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b/>
          <w:sz w:val="32"/>
          <w:szCs w:val="32"/>
        </w:rPr>
      </w:pPr>
      <w:r>
        <w:rPr>
          <w:rFonts w:hint="eastAsia" w:eastAsia="黑体"/>
          <w:sz w:val="52"/>
        </w:rPr>
        <w:drawing>
          <wp:anchor distT="0" distB="0" distL="114300" distR="114300" simplePos="0" relativeHeight="251658240" behindDoc="1" locked="0" layoutInCell="1" allowOverlap="1">
            <wp:simplePos x="0" y="0"/>
            <wp:positionH relativeFrom="column">
              <wp:posOffset>760095</wp:posOffset>
            </wp:positionH>
            <wp:positionV relativeFrom="paragraph">
              <wp:posOffset>182880</wp:posOffset>
            </wp:positionV>
            <wp:extent cx="2129790" cy="397510"/>
            <wp:effectExtent l="19050" t="0" r="3810" b="0"/>
            <wp:wrapTight wrapText="bothSides">
              <wp:wrapPolygon>
                <wp:start x="-193" y="0"/>
                <wp:lineTo x="-193" y="20703"/>
                <wp:lineTo x="21639" y="20703"/>
                <wp:lineTo x="21639" y="0"/>
                <wp:lineTo x="-193" y="0"/>
              </wp:wrapPolygon>
            </wp:wrapTight>
            <wp:docPr id="2" name="图片 3" descr="1464f507-993f-4122-9792-369373dadc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464f507-993f-4122-9792-369373dadcac"/>
                    <pic:cNvPicPr>
                      <a:picLocks noChangeAspect="1" noChangeArrowheads="1"/>
                    </pic:cNvPicPr>
                  </pic:nvPicPr>
                  <pic:blipFill>
                    <a:blip r:embed="rId5" cstate="print"/>
                    <a:srcRect/>
                    <a:stretch>
                      <a:fillRect/>
                    </a:stretch>
                  </pic:blipFill>
                  <pic:spPr>
                    <a:xfrm>
                      <a:off x="0" y="0"/>
                      <a:ext cx="2129790" cy="397510"/>
                    </a:xfrm>
                    <a:prstGeom prst="rect">
                      <a:avLst/>
                    </a:prstGeom>
                    <a:noFill/>
                    <a:ln w="9525">
                      <a:noFill/>
                      <a:miter lim="800000"/>
                      <a:headEnd/>
                      <a:tailEnd/>
                    </a:ln>
                    <a:effectLst/>
                  </pic:spPr>
                </pic:pic>
              </a:graphicData>
            </a:graphic>
          </wp:anchor>
        </w:drawing>
      </w:r>
      <w:r>
        <w:rPr>
          <w:rFonts w:hint="eastAsia" w:eastAsia="黑体"/>
          <w:sz w:val="52"/>
        </w:rPr>
        <w:drawing>
          <wp:inline distT="0" distB="0" distL="0" distR="0">
            <wp:extent cx="628650" cy="628650"/>
            <wp:effectExtent l="19050" t="0" r="0" b="0"/>
            <wp:docPr id="1" name="图片 1" descr="b8b50ef8-1a5d-4c22-9062-af13745b8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b50ef8-1a5d-4c22-9062-af13745b8719"/>
                    <pic:cNvPicPr>
                      <a:picLocks noChangeAspect="1" noChangeArrowheads="1"/>
                    </pic:cNvPicPr>
                  </pic:nvPicPr>
                  <pic:blipFill>
                    <a:blip r:embed="rId6" cstate="print"/>
                    <a:srcRect/>
                    <a:stretch>
                      <a:fillRect/>
                    </a:stretch>
                  </pic:blipFill>
                  <pic:spPr>
                    <a:xfrm>
                      <a:off x="0" y="0"/>
                      <a:ext cx="630401" cy="630401"/>
                    </a:xfrm>
                    <a:prstGeom prst="rect">
                      <a:avLst/>
                    </a:prstGeom>
                    <a:noFill/>
                    <a:ln w="9525">
                      <a:noFill/>
                      <a:miter lim="800000"/>
                      <a:headEnd/>
                      <a:tailEnd/>
                    </a:ln>
                  </pic:spPr>
                </pic:pic>
              </a:graphicData>
            </a:graphic>
          </wp:inline>
        </w:drawing>
      </w:r>
    </w:p>
    <w:p>
      <w:pPr>
        <w:spacing w:line="360" w:lineRule="auto"/>
        <w:ind w:firstLine="643" w:firstLineChars="200"/>
        <w:jc w:val="center"/>
        <w:rPr>
          <w:rFonts w:ascii="黑体" w:hAnsi="黑体" w:eastAsia="黑体"/>
          <w:b/>
          <w:sz w:val="32"/>
          <w:szCs w:val="32"/>
        </w:rPr>
      </w:pPr>
    </w:p>
    <w:p>
      <w:pPr>
        <w:spacing w:line="360" w:lineRule="auto"/>
        <w:rPr>
          <w:rFonts w:ascii="黑体" w:hAnsi="黑体" w:eastAsia="黑体"/>
          <w:b/>
          <w:sz w:val="44"/>
          <w:szCs w:val="44"/>
        </w:rPr>
      </w:pPr>
      <w:r>
        <w:rPr>
          <w:rFonts w:hint="eastAsia" w:ascii="黑体" w:hAnsi="黑体" w:eastAsia="黑体"/>
          <w:b/>
          <w:sz w:val="32"/>
          <w:szCs w:val="32"/>
        </w:rPr>
        <w:t xml:space="preserve">      </w:t>
      </w:r>
      <w:r>
        <w:rPr>
          <w:rFonts w:hint="eastAsia" w:ascii="黑体" w:hAnsi="黑体" w:eastAsia="黑体"/>
          <w:b/>
          <w:sz w:val="44"/>
          <w:szCs w:val="44"/>
        </w:rPr>
        <w:t xml:space="preserve"> </w:t>
      </w:r>
    </w:p>
    <w:p>
      <w:pPr>
        <w:spacing w:line="360" w:lineRule="auto"/>
        <w:rPr>
          <w:rFonts w:ascii="黑体" w:hAnsi="黑体" w:eastAsia="黑体"/>
          <w:b/>
          <w:sz w:val="44"/>
          <w:szCs w:val="44"/>
        </w:rPr>
      </w:pPr>
    </w:p>
    <w:p>
      <w:pPr>
        <w:spacing w:line="360" w:lineRule="auto"/>
        <w:jc w:val="center"/>
        <w:rPr>
          <w:rFonts w:ascii="黑体" w:hAnsi="黑体" w:eastAsia="黑体"/>
          <w:b/>
          <w:sz w:val="52"/>
          <w:szCs w:val="52"/>
        </w:rPr>
      </w:pPr>
      <w:r>
        <w:rPr>
          <w:rFonts w:hint="eastAsia" w:ascii="黑体" w:hAnsi="黑体" w:eastAsia="黑体"/>
          <w:b/>
          <w:sz w:val="52"/>
          <w:szCs w:val="52"/>
        </w:rPr>
        <w:t>安徽财经大学</w:t>
      </w:r>
    </w:p>
    <w:p>
      <w:pPr>
        <w:spacing w:line="360" w:lineRule="auto"/>
        <w:jc w:val="center"/>
        <w:rPr>
          <w:rFonts w:ascii="黑体" w:hAnsi="黑体" w:eastAsia="黑体"/>
          <w:b/>
          <w:sz w:val="52"/>
          <w:szCs w:val="52"/>
        </w:rPr>
      </w:pPr>
      <w:r>
        <w:rPr>
          <w:rFonts w:hint="eastAsia" w:ascii="黑体" w:hAnsi="黑体" w:eastAsia="黑体"/>
          <w:b/>
          <w:sz w:val="52"/>
          <w:szCs w:val="52"/>
        </w:rPr>
        <w:t>201</w:t>
      </w:r>
      <w:r>
        <w:rPr>
          <w:rFonts w:hint="eastAsia" w:ascii="黑体" w:hAnsi="黑体" w:eastAsia="黑体"/>
          <w:b/>
          <w:sz w:val="52"/>
          <w:szCs w:val="52"/>
          <w:lang w:val="en-US" w:eastAsia="zh-CN"/>
        </w:rPr>
        <w:t>9</w:t>
      </w:r>
      <w:r>
        <w:rPr>
          <w:rFonts w:hint="eastAsia" w:ascii="黑体" w:hAnsi="黑体" w:eastAsia="黑体"/>
          <w:b/>
          <w:sz w:val="52"/>
          <w:szCs w:val="52"/>
        </w:rPr>
        <w:t>年艺术教育发展年度报告</w:t>
      </w:r>
    </w:p>
    <w:p>
      <w:pPr>
        <w:spacing w:line="360" w:lineRule="auto"/>
        <w:ind w:firstLine="1446" w:firstLineChars="200"/>
        <w:jc w:val="center"/>
        <w:rPr>
          <w:rFonts w:ascii="黑体" w:hAnsi="黑体" w:eastAsia="黑体"/>
          <w:b/>
          <w:sz w:val="72"/>
          <w:szCs w:val="72"/>
        </w:rPr>
      </w:pPr>
    </w:p>
    <w:p>
      <w:pPr>
        <w:spacing w:line="360" w:lineRule="auto"/>
        <w:ind w:firstLine="643" w:firstLineChars="200"/>
        <w:jc w:val="center"/>
        <w:rPr>
          <w:rFonts w:ascii="黑体" w:hAnsi="黑体" w:eastAsia="黑体"/>
          <w:b/>
          <w:sz w:val="32"/>
          <w:szCs w:val="32"/>
        </w:rPr>
      </w:pPr>
    </w:p>
    <w:p>
      <w:pPr>
        <w:spacing w:line="360" w:lineRule="auto"/>
        <w:ind w:firstLine="643" w:firstLineChars="200"/>
        <w:jc w:val="center"/>
        <w:rPr>
          <w:rFonts w:ascii="黑体" w:hAnsi="黑体" w:eastAsia="黑体"/>
          <w:b/>
          <w:sz w:val="32"/>
          <w:szCs w:val="32"/>
        </w:rPr>
      </w:pPr>
    </w:p>
    <w:p>
      <w:pPr>
        <w:spacing w:line="360" w:lineRule="auto"/>
        <w:ind w:firstLine="643" w:firstLineChars="200"/>
        <w:jc w:val="center"/>
        <w:rPr>
          <w:rFonts w:ascii="黑体" w:hAnsi="黑体" w:eastAsia="黑体"/>
          <w:b/>
          <w:sz w:val="32"/>
          <w:szCs w:val="32"/>
        </w:rPr>
      </w:pPr>
    </w:p>
    <w:p>
      <w:pPr>
        <w:spacing w:line="360" w:lineRule="auto"/>
        <w:ind w:firstLine="643" w:firstLineChars="200"/>
        <w:jc w:val="center"/>
        <w:rPr>
          <w:rFonts w:ascii="黑体" w:hAnsi="黑体" w:eastAsia="黑体"/>
          <w:b/>
          <w:sz w:val="32"/>
          <w:szCs w:val="32"/>
        </w:rPr>
      </w:pPr>
    </w:p>
    <w:p>
      <w:pPr>
        <w:spacing w:line="360" w:lineRule="auto"/>
        <w:ind w:firstLine="643" w:firstLineChars="200"/>
        <w:jc w:val="center"/>
        <w:rPr>
          <w:rFonts w:ascii="黑体" w:hAnsi="黑体" w:eastAsia="黑体"/>
          <w:b/>
          <w:sz w:val="32"/>
          <w:szCs w:val="32"/>
        </w:rPr>
      </w:pPr>
    </w:p>
    <w:p>
      <w:pPr>
        <w:spacing w:line="360" w:lineRule="auto"/>
        <w:ind w:firstLine="723" w:firstLineChars="200"/>
        <w:jc w:val="center"/>
        <w:rPr>
          <w:rFonts w:ascii="黑体" w:hAnsi="黑体" w:eastAsia="黑体"/>
          <w:b/>
          <w:sz w:val="36"/>
          <w:szCs w:val="36"/>
        </w:rPr>
      </w:pPr>
    </w:p>
    <w:p>
      <w:pPr>
        <w:spacing w:line="360" w:lineRule="auto"/>
        <w:ind w:firstLine="723" w:firstLineChars="200"/>
        <w:jc w:val="center"/>
        <w:rPr>
          <w:rFonts w:ascii="黑体" w:hAnsi="黑体" w:eastAsia="黑体"/>
          <w:b/>
          <w:sz w:val="36"/>
          <w:szCs w:val="36"/>
        </w:rPr>
      </w:pPr>
    </w:p>
    <w:p>
      <w:pPr>
        <w:spacing w:line="360" w:lineRule="auto"/>
        <w:ind w:firstLine="723" w:firstLineChars="200"/>
        <w:jc w:val="center"/>
        <w:rPr>
          <w:rFonts w:ascii="黑体" w:hAnsi="黑体" w:eastAsia="黑体"/>
          <w:b/>
          <w:sz w:val="36"/>
          <w:szCs w:val="36"/>
        </w:rPr>
      </w:pPr>
      <w:r>
        <w:rPr>
          <w:rFonts w:hint="eastAsia" w:ascii="黑体" w:hAnsi="黑体" w:eastAsia="黑体"/>
          <w:b/>
          <w:sz w:val="36"/>
          <w:szCs w:val="36"/>
        </w:rPr>
        <w:t>教务处</w:t>
      </w:r>
    </w:p>
    <w:p>
      <w:pPr>
        <w:spacing w:line="360" w:lineRule="auto"/>
        <w:ind w:firstLine="723" w:firstLineChars="200"/>
        <w:jc w:val="center"/>
        <w:rPr>
          <w:rFonts w:ascii="黑体" w:hAnsi="黑体" w:eastAsia="黑体"/>
          <w:b/>
          <w:sz w:val="36"/>
          <w:szCs w:val="36"/>
        </w:rPr>
      </w:pPr>
      <w:r>
        <w:rPr>
          <w:rFonts w:hint="eastAsia" w:ascii="黑体" w:hAnsi="黑体" w:eastAsia="黑体"/>
          <w:b/>
          <w:sz w:val="36"/>
          <w:szCs w:val="36"/>
        </w:rPr>
        <w:t>201</w:t>
      </w:r>
      <w:r>
        <w:rPr>
          <w:rFonts w:hint="eastAsia" w:ascii="黑体" w:hAnsi="黑体" w:eastAsia="黑体"/>
          <w:b/>
          <w:sz w:val="36"/>
          <w:szCs w:val="36"/>
          <w:lang w:val="en-US" w:eastAsia="zh-CN"/>
        </w:rPr>
        <w:t>9</w:t>
      </w:r>
      <w:r>
        <w:rPr>
          <w:rFonts w:hint="eastAsia" w:ascii="黑体" w:hAnsi="黑体" w:eastAsia="黑体"/>
          <w:b/>
          <w:sz w:val="36"/>
          <w:szCs w:val="36"/>
        </w:rPr>
        <w:t>年12月20日</w:t>
      </w:r>
    </w:p>
    <w:p>
      <w:pPr>
        <w:spacing w:line="360" w:lineRule="auto"/>
        <w:ind w:firstLine="643" w:firstLineChars="200"/>
        <w:jc w:val="center"/>
        <w:rPr>
          <w:rFonts w:ascii="黑体" w:hAnsi="黑体" w:eastAsia="黑体"/>
          <w:b/>
          <w:sz w:val="32"/>
          <w:szCs w:val="32"/>
        </w:rPr>
      </w:pPr>
    </w:p>
    <w:p>
      <w:pPr>
        <w:spacing w:line="360" w:lineRule="auto"/>
        <w:ind w:firstLine="643" w:firstLineChars="200"/>
        <w:jc w:val="center"/>
        <w:rPr>
          <w:rFonts w:ascii="黑体" w:hAnsi="黑体" w:eastAsia="黑体"/>
          <w:b/>
          <w:sz w:val="32"/>
          <w:szCs w:val="32"/>
        </w:rPr>
      </w:pPr>
    </w:p>
    <w:p>
      <w:pPr>
        <w:spacing w:line="360" w:lineRule="auto"/>
        <w:ind w:firstLine="643" w:firstLineChars="200"/>
        <w:jc w:val="center"/>
        <w:rPr>
          <w:rFonts w:ascii="黑体" w:hAnsi="黑体" w:eastAsia="黑体"/>
          <w:b/>
          <w:sz w:val="32"/>
          <w:szCs w:val="32"/>
        </w:rPr>
      </w:pPr>
    </w:p>
    <w:p>
      <w:pPr>
        <w:spacing w:line="360" w:lineRule="auto"/>
        <w:ind w:firstLine="643" w:firstLineChars="200"/>
        <w:jc w:val="center"/>
        <w:rPr>
          <w:rFonts w:ascii="黑体" w:hAnsi="黑体" w:eastAsia="黑体"/>
          <w:b/>
          <w:sz w:val="32"/>
          <w:szCs w:val="32"/>
        </w:rPr>
      </w:pPr>
    </w:p>
    <w:p>
      <w:pPr>
        <w:spacing w:line="360" w:lineRule="auto"/>
        <w:ind w:firstLine="883" w:firstLineChars="200"/>
        <w:jc w:val="center"/>
        <w:rPr>
          <w:rFonts w:ascii="黑体" w:hAnsi="黑体" w:eastAsia="黑体"/>
          <w:b/>
          <w:sz w:val="44"/>
          <w:szCs w:val="44"/>
        </w:rPr>
      </w:pPr>
      <w:r>
        <w:rPr>
          <w:rFonts w:hint="eastAsia" w:ascii="黑体" w:hAnsi="黑体" w:eastAsia="黑体"/>
          <w:b/>
          <w:sz w:val="44"/>
          <w:szCs w:val="44"/>
        </w:rPr>
        <w:t>201</w:t>
      </w:r>
      <w:r>
        <w:rPr>
          <w:rFonts w:hint="eastAsia" w:ascii="黑体" w:hAnsi="黑体" w:eastAsia="黑体"/>
          <w:b/>
          <w:sz w:val="44"/>
          <w:szCs w:val="44"/>
          <w:lang w:val="en-US" w:eastAsia="zh-CN"/>
        </w:rPr>
        <w:t>9</w:t>
      </w:r>
      <w:r>
        <w:rPr>
          <w:rFonts w:hint="eastAsia" w:ascii="黑体" w:hAnsi="黑体" w:eastAsia="黑体"/>
          <w:b/>
          <w:sz w:val="44"/>
          <w:szCs w:val="44"/>
        </w:rPr>
        <w:t>年安徽财经大学</w:t>
      </w:r>
    </w:p>
    <w:p>
      <w:pPr>
        <w:spacing w:line="360" w:lineRule="auto"/>
        <w:ind w:firstLine="883" w:firstLineChars="200"/>
        <w:jc w:val="center"/>
        <w:rPr>
          <w:rFonts w:ascii="黑体" w:hAnsi="黑体" w:eastAsia="黑体"/>
          <w:b/>
          <w:sz w:val="44"/>
          <w:szCs w:val="44"/>
        </w:rPr>
      </w:pPr>
      <w:r>
        <w:rPr>
          <w:rFonts w:hint="eastAsia" w:ascii="黑体" w:hAnsi="黑体" w:eastAsia="黑体"/>
          <w:b/>
          <w:sz w:val="44"/>
          <w:szCs w:val="44"/>
        </w:rPr>
        <w:t>艺术教育发展报告</w:t>
      </w:r>
    </w:p>
    <w:p>
      <w:pPr>
        <w:spacing w:line="360" w:lineRule="auto"/>
        <w:ind w:firstLine="480" w:firstLineChars="200"/>
        <w:rPr>
          <w:rFonts w:cs="微软雅黑" w:asciiTheme="minorEastAsia" w:hAnsiTheme="minorEastAsia"/>
          <w:sz w:val="24"/>
        </w:rPr>
      </w:pPr>
    </w:p>
    <w:p>
      <w:pPr>
        <w:spacing w:line="360" w:lineRule="auto"/>
        <w:ind w:firstLine="480" w:firstLineChars="200"/>
        <w:rPr>
          <w:rFonts w:cs="微软雅黑" w:asciiTheme="minorEastAsia" w:hAnsiTheme="minorEastAsia"/>
          <w:sz w:val="24"/>
        </w:rPr>
      </w:pPr>
      <w:r>
        <w:rPr>
          <w:rFonts w:hint="eastAsia" w:cs="微软雅黑" w:asciiTheme="minorEastAsia" w:hAnsiTheme="minorEastAsia"/>
          <w:sz w:val="24"/>
        </w:rPr>
        <w:t>为深入贯彻党的十九大精神，落实《国务院办公厅关于全面加强和改进学校美育工作的意见》（</w:t>
      </w:r>
      <w:r>
        <w:rPr>
          <w:rFonts w:hint="eastAsia" w:cs="楷体" w:asciiTheme="minorEastAsia" w:hAnsiTheme="minorEastAsia"/>
          <w:sz w:val="24"/>
        </w:rPr>
        <w:t>国办发〔2015〕71号）</w:t>
      </w:r>
      <w:r>
        <w:rPr>
          <w:rFonts w:hint="eastAsia" w:cs="微软雅黑" w:asciiTheme="minorEastAsia" w:hAnsiTheme="minorEastAsia"/>
          <w:sz w:val="24"/>
        </w:rPr>
        <w:t>、《安徽省人民政府办公厅关于全面加强和改进学校美育工作的实施意见》（</w:t>
      </w:r>
      <w:r>
        <w:rPr>
          <w:rFonts w:hint="eastAsia" w:cs="楷体" w:asciiTheme="minorEastAsia" w:hAnsiTheme="minorEastAsia"/>
          <w:sz w:val="24"/>
        </w:rPr>
        <w:t>皖政办〔2015〕67号</w:t>
      </w:r>
      <w:r>
        <w:rPr>
          <w:rFonts w:hint="eastAsia" w:cs="微软雅黑" w:asciiTheme="minorEastAsia" w:hAnsiTheme="minorEastAsia"/>
          <w:sz w:val="24"/>
        </w:rPr>
        <w:t>）、《安徽省教育厅关于印发贯彻落实〈学校美育改革发展备忘录〉实施方案的通知》（皖教体</w:t>
      </w:r>
      <w:r>
        <w:rPr>
          <w:rFonts w:hint="eastAsia" w:cs="楷体" w:asciiTheme="minorEastAsia" w:hAnsiTheme="minorEastAsia"/>
          <w:sz w:val="24"/>
        </w:rPr>
        <w:t>〔2017〕15号）</w:t>
      </w:r>
      <w:r>
        <w:rPr>
          <w:rFonts w:hint="eastAsia" w:cs="微软雅黑" w:asciiTheme="minorEastAsia" w:hAnsiTheme="minorEastAsia"/>
          <w:sz w:val="24"/>
        </w:rPr>
        <w:t>文件精神，在学校领导的关心支持下，面向全体学生，通过多种途径，采取各种措施，积极开展美育工作，努力提高艺术教育工作的管理水平和教学水平，使学校美育工作真正落到实处，培养学生在艺术方面的欣赏能力，创作能力、表现能力，提高学生的艺术涵养、人生修养与审美素养。</w:t>
      </w:r>
    </w:p>
    <w:p>
      <w:pPr>
        <w:spacing w:line="360" w:lineRule="auto"/>
        <w:ind w:firstLine="562" w:firstLineChars="200"/>
        <w:rPr>
          <w:rFonts w:ascii="楷体" w:hAnsi="楷体" w:eastAsia="楷体" w:cs="微软雅黑"/>
          <w:b/>
          <w:sz w:val="28"/>
          <w:szCs w:val="28"/>
        </w:rPr>
      </w:pPr>
      <w:r>
        <w:rPr>
          <w:rFonts w:hint="eastAsia" w:ascii="楷体" w:hAnsi="楷体" w:eastAsia="楷体" w:cs="微软雅黑"/>
          <w:b/>
          <w:sz w:val="28"/>
          <w:szCs w:val="28"/>
        </w:rPr>
        <w:t>一、艺术教育课程建设</w:t>
      </w:r>
    </w:p>
    <w:p>
      <w:pPr>
        <w:spacing w:line="360" w:lineRule="auto"/>
        <w:ind w:firstLine="560"/>
        <w:rPr>
          <w:rFonts w:cs="微软雅黑" w:asciiTheme="minorEastAsia" w:hAnsiTheme="minorEastAsia"/>
          <w:sz w:val="24"/>
        </w:rPr>
      </w:pPr>
      <w:r>
        <w:rPr>
          <w:rFonts w:hint="eastAsia" w:cs="微软雅黑" w:asciiTheme="minorEastAsia" w:hAnsiTheme="minorEastAsia"/>
          <w:sz w:val="24"/>
        </w:rPr>
        <w:t>艺术学院除承担专业课程教育外，同时面向全校学生开设了以艺术鉴赏为主的艺术实践类、艺术史论类、艺术批评类、艺术欣赏类等通识选修课程。</w:t>
      </w:r>
    </w:p>
    <w:p>
      <w:pPr>
        <w:spacing w:line="360" w:lineRule="auto"/>
        <w:ind w:firstLine="560"/>
        <w:rPr>
          <w:rFonts w:cs="微软雅黑" w:asciiTheme="minorEastAsia" w:hAnsiTheme="minorEastAsia"/>
          <w:sz w:val="24"/>
        </w:rPr>
      </w:pPr>
      <w:r>
        <w:rPr>
          <w:rFonts w:hint="eastAsia" w:ascii="楷体" w:hAnsi="楷体" w:eastAsia="楷体" w:cs="微软雅黑"/>
          <w:sz w:val="24"/>
        </w:rPr>
        <w:t>一是专业课程的艺术教育。</w:t>
      </w:r>
      <w:r>
        <w:rPr>
          <w:rFonts w:hint="eastAsia" w:cs="微软雅黑" w:asciiTheme="minorEastAsia" w:hAnsiTheme="minorEastAsia"/>
          <w:sz w:val="24"/>
        </w:rPr>
        <w:t>专业课主要开设了《景点写生》、《影像创作》、《水墨基础》、《民间艺术》、《泥塑》、《摄影》、《丝网版画》、《木版画》、《中国工笔》、《现代油画技法》、《书法艺术》、《印刷工艺》、《影视编辑与制作》、《广告文案写作》、《平面广告创意设计》、《多媒体广告创意与制作》、《平面广告专题实践》、《影视广告专题实践》、《广告案例与专题研究》、《建筑写生》、《设计心理学》、《建筑设计初步》、《室内设计》、《景观设计》、《中外建筑史》、《园林美学》、《版式设计》、《古典园林设计》、《展示设计》、《创新思维训练》、《设计制图与透视》、《物品设计》、《产品设计基础》、《数字媒体交互设计》、《设计心理学》、《产品风格》、《产品改良与开发设计》等55门课程。</w:t>
      </w:r>
    </w:p>
    <w:p>
      <w:pPr>
        <w:spacing w:line="360" w:lineRule="auto"/>
        <w:ind w:firstLine="560"/>
        <w:rPr>
          <w:rFonts w:cs="微软雅黑" w:asciiTheme="minorEastAsia" w:hAnsiTheme="minorEastAsia"/>
          <w:sz w:val="24"/>
        </w:rPr>
      </w:pPr>
      <w:r>
        <w:rPr>
          <w:rFonts w:hint="eastAsia" w:ascii="楷体" w:hAnsi="楷体" w:eastAsia="楷体" w:cs="微软雅黑"/>
          <w:sz w:val="24"/>
        </w:rPr>
        <w:t>二是通识课程艺术教育。</w:t>
      </w:r>
      <w:r>
        <w:rPr>
          <w:rFonts w:hint="eastAsia" w:cs="微软雅黑" w:asciiTheme="minorEastAsia" w:hAnsiTheme="minorEastAsia"/>
          <w:sz w:val="24"/>
        </w:rPr>
        <w:t>面向全校本科生、研究生，开设通识教育平台课程，重视和加强文艺作品经典教育。开设的课程有《论语》、《孟子》、《老庄导读》、《20世纪中国文学经典》、《传记文学：经典人物研究》、《二十世纪世界文学》、《钢琴演奏与作品分析》、《合唱艺术》、《欧美文学经典》、《奥斯卡电影作品赏析》、《欧美音乐史》、《乐器鉴赏》、《音乐艺术》、《世界名曲鉴赏》、《世界文化史》、《演讲与口才》、《音乐鉴赏》、《张爱玲的艺术世界》、《中国文化史》、《中国现代文学名著选读》等17门课程。</w:t>
      </w:r>
    </w:p>
    <w:p>
      <w:pPr>
        <w:spacing w:line="360" w:lineRule="auto"/>
        <w:ind w:firstLine="560"/>
        <w:rPr>
          <w:rFonts w:cs="微软雅黑" w:asciiTheme="minorEastAsia" w:hAnsiTheme="minorEastAsia"/>
          <w:sz w:val="24"/>
        </w:rPr>
      </w:pPr>
      <w:r>
        <w:rPr>
          <w:rFonts w:hint="eastAsia" w:ascii="楷体" w:hAnsi="楷体" w:eastAsia="楷体" w:cs="微软雅黑"/>
          <w:sz w:val="24"/>
        </w:rPr>
        <w:t>三是第二课堂艺术教育。</w:t>
      </w:r>
      <w:r>
        <w:rPr>
          <w:rFonts w:hint="eastAsia" w:cs="微软雅黑" w:asciiTheme="minorEastAsia" w:hAnsiTheme="minorEastAsia"/>
          <w:sz w:val="24"/>
        </w:rPr>
        <w:t>面向全校学生，以通识美育课程为载体，全面开放第二课堂体验型美育教育。艺术学院建设有“书画临摹室”、“陶艺产品工作坊”、“版画实验室”、“摄影摄像实验室”、“雕塑专业实验室”、“经典悦读俱乐部”等。在艺术学院教师的精心指导下，积极开展兴趣课堂建设，同时定期在安徽财经大学美术馆举办艺术展演工作，加强与巩固了大学生美育教育实践教学环节的引领与示范作用。同时，在艺术学院教师精心谋划、周密论证的全方位、全过程的悉心指导下，指导我校各级各类的专业性与关联性的艺术创作、艺术设计、影视制作等学科竞赛，在校学生获奖次数、人数等级领军安徽省兄弟高校的艺术学院（美术学院），促进了美育工作实处，较好实现了“以赛代练”、“以赛促学”、“以赛促教”的“德、智、体、美”高层次、应用性人才培养目标。</w:t>
      </w:r>
    </w:p>
    <w:p>
      <w:pPr>
        <w:spacing w:line="360" w:lineRule="auto"/>
        <w:ind w:firstLine="560"/>
        <w:rPr>
          <w:rFonts w:cs="微软雅黑" w:asciiTheme="minorEastAsia" w:hAnsiTheme="minorEastAsia"/>
          <w:sz w:val="24"/>
        </w:rPr>
      </w:pPr>
      <w:r>
        <w:rPr>
          <w:rFonts w:hint="eastAsia" w:ascii="楷体" w:hAnsi="楷体" w:eastAsia="楷体" w:cs="微软雅黑"/>
          <w:sz w:val="24"/>
        </w:rPr>
        <w:t>四是专家讲座的艺术教育。</w:t>
      </w:r>
      <w:r>
        <w:rPr>
          <w:rFonts w:hint="eastAsia" w:cs="微软雅黑" w:asciiTheme="minorEastAsia" w:hAnsiTheme="minorEastAsia"/>
          <w:sz w:val="24"/>
        </w:rPr>
        <w:t>201</w:t>
      </w:r>
      <w:r>
        <w:rPr>
          <w:rFonts w:hint="eastAsia" w:cs="微软雅黑" w:asciiTheme="minorEastAsia" w:hAnsiTheme="minorEastAsia"/>
          <w:sz w:val="24"/>
          <w:lang w:val="en-US" w:eastAsia="zh-CN"/>
        </w:rPr>
        <w:t>9</w:t>
      </w:r>
      <w:r>
        <w:rPr>
          <w:rFonts w:hint="eastAsia" w:cs="微软雅黑" w:asciiTheme="minorEastAsia" w:hAnsiTheme="minorEastAsia"/>
          <w:sz w:val="24"/>
        </w:rPr>
        <w:t>年度，校团委、艺术学院共邀请中央美术学院、四川美术学院、复旦大学、南京师范大学、东南大学、景德镇陶瓷大学、等高校知名专家以及安徽省文化厅、安徽省美术家协会领导来校讲学10余次，以“艺术大讲堂”讲座形式，围绕人文教育、通识教育、博雅教育等，以艺术创作、艺术鉴赏、审美人生等为核心，以艺术大家的人格养成、创作经历、艺术创作追求、审美批判等为内容，讲解如何走进艺术、亲近艺术、体验艺术。在艺术作品的背后，体验艺术家创作的人生追求、时代追求及价值追求，从而在艺术教育中追求至善至美的人生境界。</w:t>
      </w:r>
    </w:p>
    <w:p>
      <w:pPr>
        <w:spacing w:line="360" w:lineRule="auto"/>
        <w:ind w:firstLine="562" w:firstLineChars="200"/>
        <w:rPr>
          <w:rFonts w:ascii="楷体" w:hAnsi="楷体" w:eastAsia="楷体" w:cs="微软雅黑"/>
          <w:b/>
          <w:sz w:val="28"/>
          <w:szCs w:val="28"/>
        </w:rPr>
      </w:pPr>
      <w:r>
        <w:rPr>
          <w:rFonts w:hint="eastAsia" w:ascii="楷体" w:hAnsi="楷体" w:eastAsia="楷体" w:cs="微软雅黑"/>
          <w:b/>
          <w:sz w:val="28"/>
          <w:szCs w:val="28"/>
        </w:rPr>
        <w:t>二、艺术教师配备</w:t>
      </w:r>
    </w:p>
    <w:p>
      <w:pPr>
        <w:spacing w:line="360" w:lineRule="auto"/>
        <w:ind w:firstLine="560"/>
        <w:rPr>
          <w:rFonts w:cs="微软雅黑" w:asciiTheme="minorEastAsia" w:hAnsiTheme="minorEastAsia"/>
          <w:sz w:val="24"/>
        </w:rPr>
      </w:pPr>
      <w:r>
        <w:rPr>
          <w:rFonts w:hint="eastAsia" w:cs="微软雅黑" w:asciiTheme="minorEastAsia" w:hAnsiTheme="minorEastAsia"/>
          <w:sz w:val="24"/>
        </w:rPr>
        <w:t>在艺术教师配备上，我校采用以校内师资为主，校外兼职教师为辅的形式开展全校艺术教育工作。</w:t>
      </w:r>
      <w:r>
        <w:rPr>
          <w:rFonts w:hint="eastAsia" w:ascii="楷体" w:hAnsi="楷体" w:eastAsia="楷体" w:cs="微软雅黑"/>
          <w:sz w:val="24"/>
        </w:rPr>
        <w:t>一是课堂艺术教育工作。</w:t>
      </w:r>
      <w:r>
        <w:rPr>
          <w:rFonts w:hint="eastAsia" w:cs="微软雅黑" w:asciiTheme="minorEastAsia" w:hAnsiTheme="minorEastAsia"/>
          <w:sz w:val="24"/>
        </w:rPr>
        <w:t>艺术学院于2017年5月成立，下设绘画系、动画系、视觉传达设计系、环境设计系和产品设计系五个系。学院现有教职工70人，其中专职教师63名，高级职称教师18名，博士（含在读）12人，全院教师承担了学校艺术类专业课程以及全校通识选修课中艺术类课程的教学任务。</w:t>
      </w:r>
      <w:r>
        <w:rPr>
          <w:rFonts w:hint="eastAsia" w:ascii="楷体" w:hAnsi="楷体" w:eastAsia="楷体" w:cs="微软雅黑"/>
          <w:sz w:val="24"/>
        </w:rPr>
        <w:t>二是网络平台艺术教育。</w:t>
      </w:r>
      <w:r>
        <w:rPr>
          <w:rFonts w:hint="eastAsia" w:cs="微软雅黑" w:asciiTheme="minorEastAsia" w:hAnsiTheme="minorEastAsia"/>
          <w:sz w:val="24"/>
        </w:rPr>
        <w:t>借助超星、智慧树、高校邦的“MOOK”网络教学平台，引进了艺术教育课程的网络教学平台，将国内高校优秀教师主讲的艺术教育、美育教育、人文素质教育、创新创意教育等优质课程引入我校艺术教育课程体系之中。201</w:t>
      </w:r>
      <w:r>
        <w:rPr>
          <w:rFonts w:hint="eastAsia" w:cs="微软雅黑" w:asciiTheme="minorEastAsia" w:hAnsiTheme="minorEastAsia"/>
          <w:sz w:val="24"/>
          <w:lang w:val="en-US" w:eastAsia="zh-CN"/>
        </w:rPr>
        <w:t>9</w:t>
      </w:r>
      <w:r>
        <w:rPr>
          <w:rFonts w:hint="eastAsia" w:cs="微软雅黑" w:asciiTheme="minorEastAsia" w:hAnsiTheme="minorEastAsia"/>
          <w:sz w:val="24"/>
        </w:rPr>
        <w:t>年学校通过学生寒假、暑假网络在线的课程学习，修得对应学分，有效提升了我校艺术教育工作。</w:t>
      </w:r>
      <w:r>
        <w:rPr>
          <w:rFonts w:hint="eastAsia" w:ascii="楷体" w:hAnsi="楷体" w:eastAsia="楷体" w:cs="微软雅黑"/>
          <w:sz w:val="24"/>
        </w:rPr>
        <w:t>三是整合师资开展艺术教育（含校聘师资）。</w:t>
      </w:r>
      <w:r>
        <w:rPr>
          <w:rFonts w:hint="eastAsia" w:cs="微软雅黑" w:asciiTheme="minorEastAsia" w:hAnsiTheme="minorEastAsia"/>
          <w:sz w:val="24"/>
        </w:rPr>
        <w:t>校团委下设的各级各类学生艺术团体承担了艺术教学课堂之外的“第二课堂”育人功能，充实了艺术教育师资力量。我校艺术类学生社团目前达26个</w:t>
      </w:r>
      <w:r>
        <w:rPr>
          <w:rFonts w:hint="eastAsia" w:ascii="楷体" w:hAnsi="楷体" w:eastAsia="楷体" w:cs="微软雅黑"/>
          <w:sz w:val="24"/>
        </w:rPr>
        <w:t>（见下表）</w:t>
      </w:r>
      <w:r>
        <w:rPr>
          <w:rFonts w:hint="eastAsia" w:cs="微软雅黑" w:asciiTheme="minorEastAsia" w:hAnsiTheme="minorEastAsia"/>
          <w:sz w:val="24"/>
        </w:rPr>
        <w:t>，包括合唱团、话剧团、朗诵社、舞蹈队、民乐队、书画社、戏曲剧社、国学诵读协会等，每个社团均聘请专业指导老师一名，丰富的社团活动，较好满足了我校学生对文化、对艺术、对美的追求。</w:t>
      </w:r>
    </w:p>
    <w:p>
      <w:pPr>
        <w:spacing w:line="360" w:lineRule="auto"/>
        <w:rPr>
          <w:rFonts w:ascii="楷体" w:hAnsi="楷体" w:eastAsia="楷体" w:cs="微软雅黑"/>
          <w:szCs w:val="21"/>
        </w:rPr>
      </w:pPr>
      <w:r>
        <w:rPr>
          <w:rFonts w:hint="eastAsia" w:ascii="楷体" w:hAnsi="楷体" w:eastAsia="楷体" w:cs="微软雅黑"/>
          <w:szCs w:val="21"/>
        </w:rPr>
        <w:t>安徽财经大学艺术社团</w:t>
      </w:r>
    </w:p>
    <w:tbl>
      <w:tblPr>
        <w:tblStyle w:val="40"/>
        <w:tblW w:w="0" w:type="auto"/>
        <w:tblInd w:w="0" w:type="dxa"/>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Layout w:type="autofit"/>
        <w:tblCellMar>
          <w:top w:w="0" w:type="dxa"/>
          <w:left w:w="108" w:type="dxa"/>
          <w:bottom w:w="0" w:type="dxa"/>
          <w:right w:w="108" w:type="dxa"/>
        </w:tblCellMar>
      </w:tblPr>
      <w:tblGrid>
        <w:gridCol w:w="1668"/>
        <w:gridCol w:w="3543"/>
        <w:gridCol w:w="3311"/>
      </w:tblGrid>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c>
          <w:tcPr>
            <w:tcW w:w="1668" w:type="dxa"/>
            <w:tcBorders>
              <w:top w:val="single" w:color="F19D64" w:themeColor="accent2" w:themeTint="BF" w:sz="8" w:space="0"/>
              <w:left w:val="single" w:color="F19D64" w:themeColor="accent2" w:themeTint="BF" w:sz="8" w:space="0"/>
              <w:bottom w:val="single" w:color="F19D64" w:themeColor="accent2" w:themeTint="BF" w:sz="8" w:space="0"/>
              <w:right w:val="nil"/>
              <w:insideH w:val="single" w:sz="8" w:space="0"/>
              <w:insideV w:val="nil"/>
            </w:tcBorders>
            <w:shd w:val="clear" w:color="auto" w:fill="ED7D31" w:themeFill="accent2"/>
          </w:tcPr>
          <w:p>
            <w:pPr>
              <w:spacing w:before="0" w:after="0" w:line="240" w:lineRule="auto"/>
              <w:rPr>
                <w:rFonts w:cs="微软雅黑" w:asciiTheme="minorEastAsia" w:hAnsiTheme="minorEastAsia"/>
                <w:b/>
                <w:bCs/>
                <w:color w:val="FFFFFF" w:themeColor="background1"/>
                <w:szCs w:val="21"/>
                <w14:textFill>
                  <w14:solidFill>
                    <w14:schemeClr w14:val="bg1"/>
                  </w14:solidFill>
                </w14:textFill>
              </w:rPr>
            </w:pPr>
            <w:r>
              <w:rPr>
                <w:rFonts w:hint="eastAsia" w:cs="微软雅黑" w:asciiTheme="minorEastAsia" w:hAnsiTheme="minorEastAsia"/>
                <w:b/>
                <w:bCs/>
                <w:color w:val="FFFFFF" w:themeColor="background1"/>
                <w:szCs w:val="21"/>
                <w14:textFill>
                  <w14:solidFill>
                    <w14:schemeClr w14:val="bg1"/>
                  </w14:solidFill>
                </w14:textFill>
              </w:rPr>
              <w:t>序号</w:t>
            </w:r>
          </w:p>
        </w:tc>
        <w:tc>
          <w:tcPr>
            <w:tcW w:w="3543" w:type="dxa"/>
            <w:tcBorders>
              <w:top w:val="single" w:color="F19D64" w:themeColor="accent2" w:themeTint="BF" w:sz="8" w:space="0"/>
              <w:bottom w:val="single" w:color="F19D64" w:themeColor="accent2" w:themeTint="BF" w:sz="8" w:space="0"/>
              <w:right w:val="nil"/>
              <w:insideH w:val="single" w:sz="8" w:space="0"/>
              <w:insideV w:val="nil"/>
            </w:tcBorders>
            <w:shd w:val="clear" w:color="auto" w:fill="ED7D31" w:themeFill="accent2"/>
          </w:tcPr>
          <w:p>
            <w:pPr>
              <w:spacing w:before="0" w:after="0" w:line="240" w:lineRule="auto"/>
              <w:rPr>
                <w:rFonts w:cs="微软雅黑" w:asciiTheme="minorEastAsia" w:hAnsiTheme="minorEastAsia"/>
                <w:b/>
                <w:bCs/>
                <w:color w:val="FFFFFF" w:themeColor="background1"/>
                <w:szCs w:val="21"/>
                <w14:textFill>
                  <w14:solidFill>
                    <w14:schemeClr w14:val="bg1"/>
                  </w14:solidFill>
                </w14:textFill>
              </w:rPr>
            </w:pPr>
            <w:r>
              <w:rPr>
                <w:rFonts w:hint="eastAsia" w:cs="微软雅黑" w:asciiTheme="minorEastAsia" w:hAnsiTheme="minorEastAsia"/>
                <w:b/>
                <w:bCs/>
                <w:color w:val="FFFFFF" w:themeColor="background1"/>
                <w:szCs w:val="21"/>
                <w14:textFill>
                  <w14:solidFill>
                    <w14:schemeClr w14:val="bg1"/>
                  </w14:solidFill>
                </w14:textFill>
              </w:rPr>
              <w:t>社团名称</w:t>
            </w:r>
          </w:p>
        </w:tc>
        <w:tc>
          <w:tcPr>
            <w:tcW w:w="3311" w:type="dxa"/>
            <w:tcBorders>
              <w:top w:val="single" w:color="F19D64" w:themeColor="accent2" w:themeTint="BF" w:sz="8" w:space="0"/>
              <w:bottom w:val="single" w:color="F19D64" w:themeColor="accent2" w:themeTint="BF" w:sz="8" w:space="0"/>
              <w:right w:val="single" w:color="F19D64" w:themeColor="accent2" w:themeTint="BF" w:sz="8" w:space="0"/>
              <w:insideH w:val="single" w:sz="8" w:space="0"/>
              <w:insideV w:val="nil"/>
            </w:tcBorders>
            <w:shd w:val="clear" w:color="auto" w:fill="ED7D31" w:themeFill="accent2"/>
          </w:tcPr>
          <w:p>
            <w:pPr>
              <w:spacing w:before="0" w:after="0" w:line="240" w:lineRule="auto"/>
              <w:rPr>
                <w:rFonts w:cs="微软雅黑" w:asciiTheme="minorEastAsia" w:hAnsiTheme="minorEastAsia"/>
                <w:b/>
                <w:bCs/>
                <w:color w:val="FFFFFF" w:themeColor="background1"/>
                <w:szCs w:val="21"/>
                <w14:textFill>
                  <w14:solidFill>
                    <w14:schemeClr w14:val="bg1"/>
                  </w14:solidFill>
                </w14:textFill>
              </w:rPr>
            </w:pPr>
            <w:r>
              <w:rPr>
                <w:rFonts w:hint="eastAsia" w:cs="微软雅黑" w:asciiTheme="minorEastAsia" w:hAnsiTheme="minorEastAsia"/>
                <w:b/>
                <w:bCs/>
                <w:color w:val="FFFFFF" w:themeColor="background1"/>
                <w:szCs w:val="21"/>
                <w14:textFill>
                  <w14:solidFill>
                    <w14:schemeClr w14:val="bg1"/>
                  </w14:solidFill>
                </w14:textFill>
              </w:rPr>
              <w:t>社团类别</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c>
          <w:tcPr>
            <w:tcW w:w="1668" w:type="dxa"/>
            <w:tcBorders>
              <w:right w:val="nil"/>
              <w:insideV w:val="nil"/>
            </w:tcBorders>
            <w:shd w:val="clear" w:color="auto" w:fill="FADECC" w:themeFill="accent2" w:themeFillTint="3F"/>
          </w:tcPr>
          <w:p>
            <w:pPr>
              <w:rPr>
                <w:rFonts w:cs="微软雅黑" w:asciiTheme="minorEastAsia" w:hAnsiTheme="minorEastAsia"/>
                <w:b/>
                <w:bCs/>
                <w:szCs w:val="21"/>
              </w:rPr>
            </w:pPr>
            <w:r>
              <w:rPr>
                <w:rFonts w:hint="eastAsia" w:cs="微软雅黑" w:asciiTheme="minorEastAsia" w:hAnsiTheme="minorEastAsia"/>
                <w:b/>
                <w:bCs/>
                <w:szCs w:val="21"/>
              </w:rPr>
              <w:t>1</w:t>
            </w:r>
          </w:p>
        </w:tc>
        <w:tc>
          <w:tcPr>
            <w:tcW w:w="3543" w:type="dxa"/>
            <w:tcBorders>
              <w:right w:val="nil"/>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影视艺术协会</w:t>
            </w:r>
          </w:p>
        </w:tc>
        <w:tc>
          <w:tcPr>
            <w:tcW w:w="3311" w:type="dxa"/>
            <w:tcBorders>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c>
          <w:tcPr>
            <w:tcW w:w="1668" w:type="dxa"/>
            <w:tcBorders>
              <w:right w:val="nil"/>
              <w:insideV w:val="nil"/>
            </w:tcBorders>
          </w:tcPr>
          <w:p>
            <w:pPr>
              <w:rPr>
                <w:rFonts w:cs="微软雅黑" w:asciiTheme="minorEastAsia" w:hAnsiTheme="minorEastAsia"/>
                <w:b/>
                <w:bCs/>
                <w:szCs w:val="21"/>
              </w:rPr>
            </w:pPr>
            <w:r>
              <w:rPr>
                <w:rFonts w:hint="eastAsia" w:cs="微软雅黑" w:asciiTheme="minorEastAsia" w:hAnsiTheme="minorEastAsia"/>
                <w:b/>
                <w:bCs/>
                <w:szCs w:val="21"/>
              </w:rPr>
              <w:t>2</w:t>
            </w:r>
          </w:p>
        </w:tc>
        <w:tc>
          <w:tcPr>
            <w:tcW w:w="3543" w:type="dxa"/>
            <w:tcBorders>
              <w:right w:val="nil"/>
              <w:insideV w:val="nil"/>
            </w:tcBorders>
          </w:tcPr>
          <w:p>
            <w:pPr>
              <w:rPr>
                <w:rFonts w:cs="微软雅黑" w:asciiTheme="minorEastAsia" w:hAnsiTheme="minorEastAsia"/>
                <w:szCs w:val="21"/>
              </w:rPr>
            </w:pPr>
            <w:r>
              <w:rPr>
                <w:rFonts w:hint="eastAsia" w:cs="微软雅黑" w:asciiTheme="minorEastAsia" w:hAnsiTheme="minorEastAsia"/>
                <w:szCs w:val="21"/>
              </w:rPr>
              <w:t>青藤剧社</w:t>
            </w:r>
          </w:p>
        </w:tc>
        <w:tc>
          <w:tcPr>
            <w:tcW w:w="3311" w:type="dxa"/>
            <w:tcBorders>
              <w:insideV w:val="nil"/>
            </w:tcBorders>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c>
          <w:tcPr>
            <w:tcW w:w="1668" w:type="dxa"/>
            <w:tcBorders>
              <w:right w:val="nil"/>
              <w:insideV w:val="nil"/>
            </w:tcBorders>
            <w:shd w:val="clear" w:color="auto" w:fill="FADECC" w:themeFill="accent2" w:themeFillTint="3F"/>
          </w:tcPr>
          <w:p>
            <w:pPr>
              <w:rPr>
                <w:rFonts w:cs="微软雅黑" w:asciiTheme="minorEastAsia" w:hAnsiTheme="minorEastAsia"/>
                <w:b/>
                <w:bCs/>
                <w:szCs w:val="21"/>
              </w:rPr>
            </w:pPr>
            <w:r>
              <w:rPr>
                <w:rFonts w:hint="eastAsia" w:cs="微软雅黑" w:asciiTheme="minorEastAsia" w:hAnsiTheme="minorEastAsia"/>
                <w:b/>
                <w:bCs/>
                <w:szCs w:val="21"/>
              </w:rPr>
              <w:t>3</w:t>
            </w:r>
          </w:p>
        </w:tc>
        <w:tc>
          <w:tcPr>
            <w:tcW w:w="3543" w:type="dxa"/>
            <w:tcBorders>
              <w:right w:val="nil"/>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音乐爱好者协会</w:t>
            </w:r>
          </w:p>
        </w:tc>
        <w:tc>
          <w:tcPr>
            <w:tcW w:w="3311" w:type="dxa"/>
            <w:tcBorders>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c>
          <w:tcPr>
            <w:tcW w:w="1668" w:type="dxa"/>
            <w:tcBorders>
              <w:right w:val="nil"/>
              <w:insideV w:val="nil"/>
            </w:tcBorders>
          </w:tcPr>
          <w:p>
            <w:pPr>
              <w:rPr>
                <w:rFonts w:cs="微软雅黑" w:asciiTheme="minorEastAsia" w:hAnsiTheme="minorEastAsia"/>
                <w:b/>
                <w:bCs/>
                <w:szCs w:val="21"/>
              </w:rPr>
            </w:pPr>
            <w:r>
              <w:rPr>
                <w:rFonts w:hint="eastAsia" w:cs="微软雅黑" w:asciiTheme="minorEastAsia" w:hAnsiTheme="minorEastAsia"/>
                <w:b/>
                <w:bCs/>
                <w:szCs w:val="21"/>
              </w:rPr>
              <w:t>4</w:t>
            </w:r>
          </w:p>
        </w:tc>
        <w:tc>
          <w:tcPr>
            <w:tcW w:w="3543" w:type="dxa"/>
            <w:tcBorders>
              <w:right w:val="nil"/>
              <w:insideV w:val="nil"/>
            </w:tcBorders>
          </w:tcPr>
          <w:p>
            <w:pPr>
              <w:rPr>
                <w:rFonts w:cs="微软雅黑" w:asciiTheme="minorEastAsia" w:hAnsiTheme="minorEastAsia"/>
                <w:szCs w:val="21"/>
              </w:rPr>
            </w:pPr>
            <w:r>
              <w:rPr>
                <w:rFonts w:hint="eastAsia" w:cs="微软雅黑" w:asciiTheme="minorEastAsia" w:hAnsiTheme="minorEastAsia"/>
                <w:szCs w:val="21"/>
              </w:rPr>
              <w:t>摄影协会</w:t>
            </w:r>
          </w:p>
        </w:tc>
        <w:tc>
          <w:tcPr>
            <w:tcW w:w="3311" w:type="dxa"/>
            <w:tcBorders>
              <w:insideV w:val="nil"/>
            </w:tcBorders>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c>
          <w:tcPr>
            <w:tcW w:w="1668" w:type="dxa"/>
            <w:tcBorders>
              <w:right w:val="nil"/>
              <w:insideV w:val="nil"/>
            </w:tcBorders>
            <w:shd w:val="clear" w:color="auto" w:fill="FADECC" w:themeFill="accent2" w:themeFillTint="3F"/>
          </w:tcPr>
          <w:p>
            <w:pPr>
              <w:rPr>
                <w:rFonts w:cs="微软雅黑" w:asciiTheme="minorEastAsia" w:hAnsiTheme="minorEastAsia"/>
                <w:b/>
                <w:bCs/>
                <w:szCs w:val="21"/>
              </w:rPr>
            </w:pPr>
            <w:r>
              <w:rPr>
                <w:rFonts w:hint="eastAsia" w:cs="微软雅黑" w:asciiTheme="minorEastAsia" w:hAnsiTheme="minorEastAsia"/>
                <w:b/>
                <w:bCs/>
                <w:szCs w:val="21"/>
              </w:rPr>
              <w:t>5</w:t>
            </w:r>
          </w:p>
        </w:tc>
        <w:tc>
          <w:tcPr>
            <w:tcW w:w="3543" w:type="dxa"/>
            <w:tcBorders>
              <w:right w:val="nil"/>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吉他协会</w:t>
            </w:r>
          </w:p>
        </w:tc>
        <w:tc>
          <w:tcPr>
            <w:tcW w:w="3311" w:type="dxa"/>
            <w:tcBorders>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338" w:hRule="atLeast"/>
        </w:trPr>
        <w:tc>
          <w:tcPr>
            <w:tcW w:w="1668" w:type="dxa"/>
            <w:tcBorders>
              <w:right w:val="nil"/>
              <w:insideV w:val="nil"/>
            </w:tcBorders>
          </w:tcPr>
          <w:p>
            <w:pPr>
              <w:rPr>
                <w:rFonts w:cs="微软雅黑" w:asciiTheme="minorEastAsia" w:hAnsiTheme="minorEastAsia"/>
                <w:b/>
                <w:bCs/>
                <w:szCs w:val="21"/>
              </w:rPr>
            </w:pPr>
            <w:r>
              <w:rPr>
                <w:rFonts w:hint="eastAsia" w:cs="微软雅黑" w:asciiTheme="minorEastAsia" w:hAnsiTheme="minorEastAsia"/>
                <w:b/>
                <w:bCs/>
                <w:szCs w:val="21"/>
              </w:rPr>
              <w:t>6</w:t>
            </w:r>
          </w:p>
        </w:tc>
        <w:tc>
          <w:tcPr>
            <w:tcW w:w="3543" w:type="dxa"/>
            <w:tcBorders>
              <w:right w:val="nil"/>
              <w:insideV w:val="nil"/>
            </w:tcBorders>
          </w:tcPr>
          <w:p>
            <w:pPr>
              <w:rPr>
                <w:rFonts w:cs="微软雅黑" w:asciiTheme="minorEastAsia" w:hAnsiTheme="minorEastAsia"/>
                <w:szCs w:val="21"/>
              </w:rPr>
            </w:pPr>
            <w:r>
              <w:rPr>
                <w:rFonts w:hint="eastAsia" w:cs="微软雅黑" w:asciiTheme="minorEastAsia" w:hAnsiTheme="minorEastAsia"/>
                <w:szCs w:val="21"/>
              </w:rPr>
              <w:t>安财实验话剧团</w:t>
            </w:r>
          </w:p>
        </w:tc>
        <w:tc>
          <w:tcPr>
            <w:tcW w:w="3311" w:type="dxa"/>
            <w:tcBorders>
              <w:insideV w:val="nil"/>
            </w:tcBorders>
          </w:tcPr>
          <w:p>
            <w:pPr>
              <w:rPr>
                <w:rFonts w:cs="微软雅黑" w:asciiTheme="minorEastAsia" w:hAnsiTheme="minorEastAsia"/>
                <w:szCs w:val="21"/>
              </w:rPr>
            </w:pPr>
            <w:r>
              <w:rPr>
                <w:rFonts w:hint="eastAsia" w:cs="微软雅黑" w:asciiTheme="minorEastAsia" w:hAnsiTheme="minorEastAsia"/>
                <w:szCs w:val="21"/>
              </w:rPr>
              <w:t>文艺类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363" w:hRule="atLeast"/>
        </w:trPr>
        <w:tc>
          <w:tcPr>
            <w:tcW w:w="1668" w:type="dxa"/>
            <w:tcBorders>
              <w:right w:val="nil"/>
              <w:insideV w:val="nil"/>
            </w:tcBorders>
            <w:shd w:val="clear" w:color="auto" w:fill="FADECC" w:themeFill="accent2" w:themeFillTint="3F"/>
          </w:tcPr>
          <w:p>
            <w:pPr>
              <w:rPr>
                <w:rFonts w:cs="微软雅黑" w:asciiTheme="minorEastAsia" w:hAnsiTheme="minorEastAsia"/>
                <w:b/>
                <w:bCs/>
                <w:szCs w:val="21"/>
              </w:rPr>
            </w:pPr>
            <w:r>
              <w:rPr>
                <w:rFonts w:hint="eastAsia" w:cs="微软雅黑" w:asciiTheme="minorEastAsia" w:hAnsiTheme="minorEastAsia"/>
                <w:b/>
                <w:bCs/>
                <w:szCs w:val="21"/>
              </w:rPr>
              <w:t>7</w:t>
            </w:r>
          </w:p>
        </w:tc>
        <w:tc>
          <w:tcPr>
            <w:tcW w:w="3543" w:type="dxa"/>
            <w:tcBorders>
              <w:right w:val="nil"/>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安财朗诵社</w:t>
            </w:r>
          </w:p>
        </w:tc>
        <w:tc>
          <w:tcPr>
            <w:tcW w:w="3311" w:type="dxa"/>
            <w:tcBorders>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文艺类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288" w:hRule="atLeast"/>
        </w:trPr>
        <w:tc>
          <w:tcPr>
            <w:tcW w:w="1668" w:type="dxa"/>
            <w:tcBorders>
              <w:right w:val="nil"/>
              <w:insideV w:val="nil"/>
            </w:tcBorders>
          </w:tcPr>
          <w:p>
            <w:pPr>
              <w:rPr>
                <w:rFonts w:cs="微软雅黑" w:asciiTheme="minorEastAsia" w:hAnsiTheme="minorEastAsia"/>
                <w:b/>
                <w:bCs/>
                <w:szCs w:val="21"/>
              </w:rPr>
            </w:pPr>
            <w:r>
              <w:rPr>
                <w:rFonts w:hint="eastAsia" w:cs="微软雅黑" w:asciiTheme="minorEastAsia" w:hAnsiTheme="minorEastAsia"/>
                <w:b/>
                <w:bCs/>
                <w:szCs w:val="21"/>
              </w:rPr>
              <w:t>8</w:t>
            </w:r>
          </w:p>
        </w:tc>
        <w:tc>
          <w:tcPr>
            <w:tcW w:w="3543" w:type="dxa"/>
            <w:tcBorders>
              <w:right w:val="nil"/>
              <w:insideV w:val="nil"/>
            </w:tcBorders>
          </w:tcPr>
          <w:p>
            <w:pPr>
              <w:rPr>
                <w:rFonts w:cs="微软雅黑" w:asciiTheme="minorEastAsia" w:hAnsiTheme="minorEastAsia"/>
                <w:szCs w:val="21"/>
              </w:rPr>
            </w:pPr>
            <w:r>
              <w:rPr>
                <w:rFonts w:hint="eastAsia" w:cs="微软雅黑" w:asciiTheme="minorEastAsia" w:hAnsiTheme="minorEastAsia"/>
                <w:szCs w:val="21"/>
              </w:rPr>
              <w:t>编导协会</w:t>
            </w:r>
          </w:p>
        </w:tc>
        <w:tc>
          <w:tcPr>
            <w:tcW w:w="3311" w:type="dxa"/>
            <w:tcBorders>
              <w:insideV w:val="nil"/>
            </w:tcBorders>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263" w:hRule="atLeast"/>
        </w:trPr>
        <w:tc>
          <w:tcPr>
            <w:tcW w:w="1668" w:type="dxa"/>
            <w:tcBorders>
              <w:right w:val="nil"/>
              <w:insideV w:val="nil"/>
            </w:tcBorders>
            <w:shd w:val="clear" w:color="auto" w:fill="FADECC" w:themeFill="accent2" w:themeFillTint="3F"/>
          </w:tcPr>
          <w:p>
            <w:pPr>
              <w:rPr>
                <w:rFonts w:cs="微软雅黑" w:asciiTheme="minorEastAsia" w:hAnsiTheme="minorEastAsia"/>
                <w:b/>
                <w:bCs/>
                <w:szCs w:val="21"/>
              </w:rPr>
            </w:pPr>
            <w:r>
              <w:rPr>
                <w:rFonts w:hint="eastAsia" w:cs="微软雅黑" w:asciiTheme="minorEastAsia" w:hAnsiTheme="minorEastAsia"/>
                <w:b/>
                <w:bCs/>
                <w:szCs w:val="21"/>
              </w:rPr>
              <w:t>9</w:t>
            </w:r>
          </w:p>
        </w:tc>
        <w:tc>
          <w:tcPr>
            <w:tcW w:w="3543" w:type="dxa"/>
            <w:tcBorders>
              <w:right w:val="nil"/>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动漫协会</w:t>
            </w:r>
          </w:p>
        </w:tc>
        <w:tc>
          <w:tcPr>
            <w:tcW w:w="3311" w:type="dxa"/>
            <w:tcBorders>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313" w:hRule="atLeast"/>
        </w:trPr>
        <w:tc>
          <w:tcPr>
            <w:tcW w:w="1668" w:type="dxa"/>
            <w:tcBorders>
              <w:right w:val="nil"/>
              <w:insideV w:val="nil"/>
            </w:tcBorders>
          </w:tcPr>
          <w:p>
            <w:pPr>
              <w:rPr>
                <w:rFonts w:cs="微软雅黑" w:asciiTheme="minorEastAsia" w:hAnsiTheme="minorEastAsia"/>
                <w:b/>
                <w:bCs/>
                <w:szCs w:val="21"/>
              </w:rPr>
            </w:pPr>
            <w:r>
              <w:rPr>
                <w:rFonts w:hint="eastAsia" w:cs="微软雅黑" w:asciiTheme="minorEastAsia" w:hAnsiTheme="minorEastAsia"/>
                <w:b/>
                <w:bCs/>
                <w:szCs w:val="21"/>
              </w:rPr>
              <w:t>10</w:t>
            </w:r>
          </w:p>
        </w:tc>
        <w:tc>
          <w:tcPr>
            <w:tcW w:w="3543" w:type="dxa"/>
            <w:tcBorders>
              <w:right w:val="nil"/>
              <w:insideV w:val="nil"/>
            </w:tcBorders>
          </w:tcPr>
          <w:p>
            <w:pPr>
              <w:rPr>
                <w:rFonts w:cs="微软雅黑" w:asciiTheme="minorEastAsia" w:hAnsiTheme="minorEastAsia"/>
                <w:szCs w:val="21"/>
              </w:rPr>
            </w:pPr>
            <w:r>
              <w:rPr>
                <w:rFonts w:hint="eastAsia" w:cs="微软雅黑" w:asciiTheme="minorEastAsia" w:hAnsiTheme="minorEastAsia"/>
                <w:szCs w:val="21"/>
              </w:rPr>
              <w:t>安徽财经大学爱乐合唱团</w:t>
            </w:r>
          </w:p>
        </w:tc>
        <w:tc>
          <w:tcPr>
            <w:tcW w:w="3311" w:type="dxa"/>
            <w:tcBorders>
              <w:insideV w:val="nil"/>
            </w:tcBorders>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288" w:hRule="atLeast"/>
        </w:trPr>
        <w:tc>
          <w:tcPr>
            <w:tcW w:w="1668" w:type="dxa"/>
            <w:tcBorders>
              <w:right w:val="nil"/>
              <w:insideV w:val="nil"/>
            </w:tcBorders>
            <w:shd w:val="clear" w:color="auto" w:fill="FADECC" w:themeFill="accent2" w:themeFillTint="3F"/>
          </w:tcPr>
          <w:p>
            <w:pPr>
              <w:rPr>
                <w:rFonts w:cs="微软雅黑" w:asciiTheme="minorEastAsia" w:hAnsiTheme="minorEastAsia"/>
                <w:b/>
                <w:bCs/>
                <w:szCs w:val="21"/>
              </w:rPr>
            </w:pPr>
            <w:r>
              <w:rPr>
                <w:rFonts w:hint="eastAsia" w:cs="微软雅黑" w:asciiTheme="minorEastAsia" w:hAnsiTheme="minorEastAsia"/>
                <w:b/>
                <w:bCs/>
                <w:szCs w:val="21"/>
              </w:rPr>
              <w:t>11</w:t>
            </w:r>
          </w:p>
        </w:tc>
        <w:tc>
          <w:tcPr>
            <w:tcW w:w="3543" w:type="dxa"/>
            <w:tcBorders>
              <w:right w:val="nil"/>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声创联盟配音社</w:t>
            </w:r>
          </w:p>
        </w:tc>
        <w:tc>
          <w:tcPr>
            <w:tcW w:w="3311" w:type="dxa"/>
            <w:tcBorders>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225" w:hRule="atLeast"/>
        </w:trPr>
        <w:tc>
          <w:tcPr>
            <w:tcW w:w="1668" w:type="dxa"/>
            <w:tcBorders>
              <w:right w:val="nil"/>
              <w:insideV w:val="nil"/>
            </w:tcBorders>
          </w:tcPr>
          <w:p>
            <w:pPr>
              <w:rPr>
                <w:rFonts w:cs="微软雅黑" w:asciiTheme="minorEastAsia" w:hAnsiTheme="minorEastAsia"/>
                <w:b/>
                <w:bCs/>
                <w:szCs w:val="21"/>
              </w:rPr>
            </w:pPr>
            <w:r>
              <w:rPr>
                <w:rFonts w:hint="eastAsia" w:cs="微软雅黑" w:asciiTheme="minorEastAsia" w:hAnsiTheme="minorEastAsia"/>
                <w:b/>
                <w:bCs/>
                <w:szCs w:val="21"/>
              </w:rPr>
              <w:t>12</w:t>
            </w:r>
          </w:p>
        </w:tc>
        <w:tc>
          <w:tcPr>
            <w:tcW w:w="3543" w:type="dxa"/>
            <w:tcBorders>
              <w:right w:val="nil"/>
              <w:insideV w:val="nil"/>
            </w:tcBorders>
          </w:tcPr>
          <w:p>
            <w:pPr>
              <w:rPr>
                <w:rFonts w:cs="微软雅黑" w:asciiTheme="minorEastAsia" w:hAnsiTheme="minorEastAsia"/>
                <w:szCs w:val="21"/>
              </w:rPr>
            </w:pPr>
            <w:r>
              <w:rPr>
                <w:rFonts w:hint="eastAsia" w:cs="微软雅黑" w:asciiTheme="minorEastAsia" w:hAnsiTheme="minorEastAsia"/>
                <w:szCs w:val="21"/>
              </w:rPr>
              <w:t>安财读书会</w:t>
            </w:r>
          </w:p>
        </w:tc>
        <w:tc>
          <w:tcPr>
            <w:tcW w:w="3311" w:type="dxa"/>
            <w:tcBorders>
              <w:insideV w:val="nil"/>
            </w:tcBorders>
          </w:tcPr>
          <w:p>
            <w:pPr>
              <w:rPr>
                <w:rFonts w:cs="微软雅黑" w:asciiTheme="minorEastAsia" w:hAnsiTheme="minorEastAsia"/>
                <w:szCs w:val="21"/>
              </w:rPr>
            </w:pPr>
            <w:r>
              <w:rPr>
                <w:rFonts w:hint="eastAsia" w:cs="微软雅黑" w:asciiTheme="minorEastAsia" w:hAnsiTheme="minorEastAsia"/>
                <w:szCs w:val="21"/>
              </w:rPr>
              <w:t>文艺类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200" w:hRule="atLeast"/>
        </w:trPr>
        <w:tc>
          <w:tcPr>
            <w:tcW w:w="1668" w:type="dxa"/>
            <w:tcBorders>
              <w:right w:val="nil"/>
              <w:insideV w:val="nil"/>
            </w:tcBorders>
            <w:shd w:val="clear" w:color="auto" w:fill="FADECC" w:themeFill="accent2" w:themeFillTint="3F"/>
          </w:tcPr>
          <w:p>
            <w:pPr>
              <w:rPr>
                <w:rFonts w:cs="微软雅黑" w:asciiTheme="minorEastAsia" w:hAnsiTheme="minorEastAsia"/>
                <w:b/>
                <w:bCs/>
                <w:szCs w:val="21"/>
              </w:rPr>
            </w:pPr>
            <w:r>
              <w:rPr>
                <w:rFonts w:hint="eastAsia" w:cs="微软雅黑" w:asciiTheme="minorEastAsia" w:hAnsiTheme="minorEastAsia"/>
                <w:b/>
                <w:bCs/>
                <w:szCs w:val="21"/>
              </w:rPr>
              <w:t>13</w:t>
            </w:r>
          </w:p>
        </w:tc>
        <w:tc>
          <w:tcPr>
            <w:tcW w:w="3543" w:type="dxa"/>
            <w:tcBorders>
              <w:right w:val="nil"/>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书画社</w:t>
            </w:r>
          </w:p>
        </w:tc>
        <w:tc>
          <w:tcPr>
            <w:tcW w:w="3311" w:type="dxa"/>
            <w:tcBorders>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137" w:hRule="atLeast"/>
        </w:trPr>
        <w:tc>
          <w:tcPr>
            <w:tcW w:w="1668" w:type="dxa"/>
            <w:tcBorders>
              <w:right w:val="nil"/>
              <w:insideV w:val="nil"/>
            </w:tcBorders>
          </w:tcPr>
          <w:p>
            <w:pPr>
              <w:rPr>
                <w:rFonts w:cs="微软雅黑" w:asciiTheme="minorEastAsia" w:hAnsiTheme="minorEastAsia"/>
                <w:b/>
                <w:bCs/>
                <w:szCs w:val="21"/>
              </w:rPr>
            </w:pPr>
            <w:r>
              <w:rPr>
                <w:rFonts w:hint="eastAsia" w:cs="微软雅黑" w:asciiTheme="minorEastAsia" w:hAnsiTheme="minorEastAsia"/>
                <w:b/>
                <w:bCs/>
                <w:szCs w:val="21"/>
              </w:rPr>
              <w:t>14</w:t>
            </w:r>
          </w:p>
        </w:tc>
        <w:tc>
          <w:tcPr>
            <w:tcW w:w="3543" w:type="dxa"/>
            <w:tcBorders>
              <w:right w:val="nil"/>
              <w:insideV w:val="nil"/>
            </w:tcBorders>
          </w:tcPr>
          <w:p>
            <w:pPr>
              <w:rPr>
                <w:rFonts w:cs="微软雅黑" w:asciiTheme="minorEastAsia" w:hAnsiTheme="minorEastAsia"/>
                <w:szCs w:val="21"/>
              </w:rPr>
            </w:pPr>
            <w:r>
              <w:rPr>
                <w:rFonts w:hint="eastAsia" w:cs="微软雅黑" w:asciiTheme="minorEastAsia" w:hAnsiTheme="minorEastAsia"/>
                <w:szCs w:val="21"/>
              </w:rPr>
              <w:t>广告与艺术协会</w:t>
            </w:r>
          </w:p>
        </w:tc>
        <w:tc>
          <w:tcPr>
            <w:tcW w:w="3311" w:type="dxa"/>
            <w:tcBorders>
              <w:insideV w:val="nil"/>
            </w:tcBorders>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262" w:hRule="atLeast"/>
        </w:trPr>
        <w:tc>
          <w:tcPr>
            <w:tcW w:w="1668" w:type="dxa"/>
            <w:tcBorders>
              <w:right w:val="nil"/>
              <w:insideV w:val="nil"/>
            </w:tcBorders>
            <w:shd w:val="clear" w:color="auto" w:fill="FADECC" w:themeFill="accent2" w:themeFillTint="3F"/>
          </w:tcPr>
          <w:p>
            <w:pPr>
              <w:rPr>
                <w:rFonts w:cs="微软雅黑" w:asciiTheme="minorEastAsia" w:hAnsiTheme="minorEastAsia"/>
                <w:b/>
                <w:bCs/>
                <w:szCs w:val="21"/>
              </w:rPr>
            </w:pPr>
            <w:r>
              <w:rPr>
                <w:rFonts w:hint="eastAsia" w:cs="微软雅黑" w:asciiTheme="minorEastAsia" w:hAnsiTheme="minorEastAsia"/>
                <w:b/>
                <w:bCs/>
                <w:szCs w:val="21"/>
              </w:rPr>
              <w:t>15</w:t>
            </w:r>
          </w:p>
        </w:tc>
        <w:tc>
          <w:tcPr>
            <w:tcW w:w="3543" w:type="dxa"/>
            <w:tcBorders>
              <w:right w:val="nil"/>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园艺协会</w:t>
            </w:r>
          </w:p>
        </w:tc>
        <w:tc>
          <w:tcPr>
            <w:tcW w:w="3311" w:type="dxa"/>
            <w:tcBorders>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112" w:hRule="atLeast"/>
        </w:trPr>
        <w:tc>
          <w:tcPr>
            <w:tcW w:w="1668" w:type="dxa"/>
            <w:tcBorders>
              <w:right w:val="nil"/>
              <w:insideV w:val="nil"/>
            </w:tcBorders>
          </w:tcPr>
          <w:p>
            <w:pPr>
              <w:rPr>
                <w:rFonts w:cs="微软雅黑" w:asciiTheme="minorEastAsia" w:hAnsiTheme="minorEastAsia"/>
                <w:b/>
                <w:bCs/>
                <w:szCs w:val="21"/>
              </w:rPr>
            </w:pPr>
            <w:r>
              <w:rPr>
                <w:rFonts w:hint="eastAsia" w:cs="微软雅黑" w:asciiTheme="minorEastAsia" w:hAnsiTheme="minorEastAsia"/>
                <w:b/>
                <w:bCs/>
                <w:szCs w:val="21"/>
              </w:rPr>
              <w:t>16</w:t>
            </w:r>
          </w:p>
        </w:tc>
        <w:tc>
          <w:tcPr>
            <w:tcW w:w="3543" w:type="dxa"/>
            <w:tcBorders>
              <w:right w:val="nil"/>
              <w:insideV w:val="nil"/>
            </w:tcBorders>
          </w:tcPr>
          <w:p>
            <w:pPr>
              <w:rPr>
                <w:rFonts w:cs="微软雅黑" w:asciiTheme="minorEastAsia" w:hAnsiTheme="minorEastAsia"/>
                <w:szCs w:val="21"/>
              </w:rPr>
            </w:pPr>
            <w:r>
              <w:rPr>
                <w:rFonts w:hint="eastAsia" w:cs="微软雅黑" w:asciiTheme="minorEastAsia" w:hAnsiTheme="minorEastAsia"/>
                <w:szCs w:val="21"/>
              </w:rPr>
              <w:t>拍客E族协会</w:t>
            </w:r>
          </w:p>
        </w:tc>
        <w:tc>
          <w:tcPr>
            <w:tcW w:w="3311" w:type="dxa"/>
            <w:tcBorders>
              <w:insideV w:val="nil"/>
            </w:tcBorders>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200" w:hRule="atLeast"/>
        </w:trPr>
        <w:tc>
          <w:tcPr>
            <w:tcW w:w="1668" w:type="dxa"/>
            <w:tcBorders>
              <w:right w:val="nil"/>
              <w:insideV w:val="nil"/>
            </w:tcBorders>
            <w:shd w:val="clear" w:color="auto" w:fill="FADECC" w:themeFill="accent2" w:themeFillTint="3F"/>
          </w:tcPr>
          <w:p>
            <w:pPr>
              <w:rPr>
                <w:rFonts w:cs="微软雅黑" w:asciiTheme="minorEastAsia" w:hAnsiTheme="minorEastAsia"/>
                <w:b/>
                <w:bCs/>
                <w:szCs w:val="21"/>
              </w:rPr>
            </w:pPr>
            <w:r>
              <w:rPr>
                <w:rFonts w:hint="eastAsia" w:cs="微软雅黑" w:asciiTheme="minorEastAsia" w:hAnsiTheme="minorEastAsia"/>
                <w:b/>
                <w:bCs/>
                <w:szCs w:val="21"/>
              </w:rPr>
              <w:t>17</w:t>
            </w:r>
          </w:p>
        </w:tc>
        <w:tc>
          <w:tcPr>
            <w:tcW w:w="3543" w:type="dxa"/>
            <w:tcBorders>
              <w:right w:val="nil"/>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彩虹编坊</w:t>
            </w:r>
          </w:p>
        </w:tc>
        <w:tc>
          <w:tcPr>
            <w:tcW w:w="3311" w:type="dxa"/>
            <w:tcBorders>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150" w:hRule="atLeast"/>
        </w:trPr>
        <w:tc>
          <w:tcPr>
            <w:tcW w:w="1668" w:type="dxa"/>
            <w:tcBorders>
              <w:right w:val="nil"/>
              <w:insideV w:val="nil"/>
            </w:tcBorders>
          </w:tcPr>
          <w:p>
            <w:pPr>
              <w:rPr>
                <w:rFonts w:cs="微软雅黑" w:asciiTheme="minorEastAsia" w:hAnsiTheme="minorEastAsia"/>
                <w:b/>
                <w:bCs/>
                <w:szCs w:val="21"/>
              </w:rPr>
            </w:pPr>
            <w:r>
              <w:rPr>
                <w:rFonts w:hint="eastAsia" w:cs="微软雅黑" w:asciiTheme="minorEastAsia" w:hAnsiTheme="minorEastAsia"/>
                <w:b/>
                <w:bCs/>
                <w:szCs w:val="21"/>
              </w:rPr>
              <w:t>18</w:t>
            </w:r>
          </w:p>
        </w:tc>
        <w:tc>
          <w:tcPr>
            <w:tcW w:w="3543" w:type="dxa"/>
            <w:tcBorders>
              <w:right w:val="nil"/>
              <w:insideV w:val="nil"/>
            </w:tcBorders>
          </w:tcPr>
          <w:p>
            <w:pPr>
              <w:rPr>
                <w:rFonts w:cs="微软雅黑" w:asciiTheme="minorEastAsia" w:hAnsiTheme="minorEastAsia"/>
                <w:szCs w:val="21"/>
              </w:rPr>
            </w:pPr>
            <w:r>
              <w:rPr>
                <w:rFonts w:hint="eastAsia" w:cs="微软雅黑" w:asciiTheme="minorEastAsia" w:hAnsiTheme="minorEastAsia"/>
                <w:szCs w:val="21"/>
              </w:rPr>
              <w:t>DIY手工社</w:t>
            </w:r>
          </w:p>
        </w:tc>
        <w:tc>
          <w:tcPr>
            <w:tcW w:w="3311" w:type="dxa"/>
            <w:tcBorders>
              <w:insideV w:val="nil"/>
            </w:tcBorders>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288" w:hRule="atLeast"/>
        </w:trPr>
        <w:tc>
          <w:tcPr>
            <w:tcW w:w="1668" w:type="dxa"/>
            <w:tcBorders>
              <w:right w:val="nil"/>
              <w:insideV w:val="nil"/>
            </w:tcBorders>
            <w:shd w:val="clear" w:color="auto" w:fill="FADECC" w:themeFill="accent2" w:themeFillTint="3F"/>
          </w:tcPr>
          <w:p>
            <w:pPr>
              <w:rPr>
                <w:rFonts w:cs="微软雅黑" w:asciiTheme="minorEastAsia" w:hAnsiTheme="minorEastAsia"/>
                <w:b/>
                <w:bCs/>
                <w:szCs w:val="21"/>
              </w:rPr>
            </w:pPr>
            <w:r>
              <w:rPr>
                <w:rFonts w:hint="eastAsia" w:cs="微软雅黑" w:asciiTheme="minorEastAsia" w:hAnsiTheme="minorEastAsia"/>
                <w:b/>
                <w:bCs/>
                <w:szCs w:val="21"/>
              </w:rPr>
              <w:t>19</w:t>
            </w:r>
          </w:p>
        </w:tc>
        <w:tc>
          <w:tcPr>
            <w:tcW w:w="3543" w:type="dxa"/>
            <w:tcBorders>
              <w:right w:val="nil"/>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清雅戏曲社</w:t>
            </w:r>
          </w:p>
        </w:tc>
        <w:tc>
          <w:tcPr>
            <w:tcW w:w="3311" w:type="dxa"/>
            <w:tcBorders>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艺术类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200" w:hRule="atLeast"/>
        </w:trPr>
        <w:tc>
          <w:tcPr>
            <w:tcW w:w="1668" w:type="dxa"/>
            <w:tcBorders>
              <w:right w:val="nil"/>
              <w:insideV w:val="nil"/>
            </w:tcBorders>
          </w:tcPr>
          <w:p>
            <w:pPr>
              <w:rPr>
                <w:rFonts w:cs="微软雅黑" w:asciiTheme="minorEastAsia" w:hAnsiTheme="minorEastAsia"/>
                <w:b/>
                <w:bCs/>
                <w:szCs w:val="21"/>
              </w:rPr>
            </w:pPr>
            <w:r>
              <w:rPr>
                <w:rFonts w:hint="eastAsia" w:cs="微软雅黑" w:asciiTheme="minorEastAsia" w:hAnsiTheme="minorEastAsia"/>
                <w:b/>
                <w:bCs/>
                <w:szCs w:val="21"/>
              </w:rPr>
              <w:t>20</w:t>
            </w:r>
          </w:p>
        </w:tc>
        <w:tc>
          <w:tcPr>
            <w:tcW w:w="3543" w:type="dxa"/>
            <w:tcBorders>
              <w:right w:val="nil"/>
              <w:insideV w:val="nil"/>
            </w:tcBorders>
          </w:tcPr>
          <w:p>
            <w:pPr>
              <w:rPr>
                <w:rFonts w:cs="微软雅黑" w:asciiTheme="minorEastAsia" w:hAnsiTheme="minorEastAsia"/>
                <w:szCs w:val="21"/>
              </w:rPr>
            </w:pPr>
            <w:r>
              <w:rPr>
                <w:rFonts w:hint="eastAsia" w:cs="微软雅黑" w:asciiTheme="minorEastAsia" w:hAnsiTheme="minorEastAsia"/>
                <w:szCs w:val="21"/>
              </w:rPr>
              <w:t>演讲与口才社</w:t>
            </w:r>
          </w:p>
        </w:tc>
        <w:tc>
          <w:tcPr>
            <w:tcW w:w="3311" w:type="dxa"/>
            <w:tcBorders>
              <w:insideV w:val="nil"/>
            </w:tcBorders>
          </w:tcPr>
          <w:p>
            <w:pPr>
              <w:rPr>
                <w:rFonts w:cs="微软雅黑" w:asciiTheme="minorEastAsia" w:hAnsiTheme="minorEastAsia"/>
                <w:szCs w:val="21"/>
              </w:rPr>
            </w:pPr>
            <w:r>
              <w:rPr>
                <w:rFonts w:hint="eastAsia" w:cs="微软雅黑" w:asciiTheme="minorEastAsia" w:hAnsiTheme="minorEastAsia"/>
                <w:szCs w:val="21"/>
              </w:rPr>
              <w:t>文艺类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137" w:hRule="atLeast"/>
        </w:trPr>
        <w:tc>
          <w:tcPr>
            <w:tcW w:w="1668" w:type="dxa"/>
            <w:tcBorders>
              <w:right w:val="nil"/>
              <w:insideV w:val="nil"/>
            </w:tcBorders>
            <w:shd w:val="clear" w:color="auto" w:fill="FADECC" w:themeFill="accent2" w:themeFillTint="3F"/>
          </w:tcPr>
          <w:p>
            <w:pPr>
              <w:rPr>
                <w:rFonts w:cs="微软雅黑" w:asciiTheme="minorEastAsia" w:hAnsiTheme="minorEastAsia"/>
                <w:b/>
                <w:bCs/>
                <w:szCs w:val="21"/>
              </w:rPr>
            </w:pPr>
            <w:r>
              <w:rPr>
                <w:rFonts w:hint="eastAsia" w:cs="微软雅黑" w:asciiTheme="minorEastAsia" w:hAnsiTheme="minorEastAsia"/>
                <w:b/>
                <w:bCs/>
                <w:szCs w:val="21"/>
              </w:rPr>
              <w:t>21</w:t>
            </w:r>
          </w:p>
        </w:tc>
        <w:tc>
          <w:tcPr>
            <w:tcW w:w="3543" w:type="dxa"/>
            <w:tcBorders>
              <w:right w:val="nil"/>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汉文化研究学会</w:t>
            </w:r>
          </w:p>
        </w:tc>
        <w:tc>
          <w:tcPr>
            <w:tcW w:w="3311" w:type="dxa"/>
            <w:tcBorders>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文艺类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187" w:hRule="atLeast"/>
        </w:trPr>
        <w:tc>
          <w:tcPr>
            <w:tcW w:w="1668" w:type="dxa"/>
            <w:tcBorders>
              <w:right w:val="nil"/>
              <w:insideV w:val="nil"/>
            </w:tcBorders>
          </w:tcPr>
          <w:p>
            <w:pPr>
              <w:rPr>
                <w:rFonts w:cs="微软雅黑" w:asciiTheme="minorEastAsia" w:hAnsiTheme="minorEastAsia"/>
                <w:b/>
                <w:bCs/>
                <w:szCs w:val="21"/>
              </w:rPr>
            </w:pPr>
            <w:r>
              <w:rPr>
                <w:rFonts w:hint="eastAsia" w:cs="微软雅黑" w:asciiTheme="minorEastAsia" w:hAnsiTheme="minorEastAsia"/>
                <w:b/>
                <w:bCs/>
                <w:szCs w:val="21"/>
              </w:rPr>
              <w:t>22</w:t>
            </w:r>
          </w:p>
        </w:tc>
        <w:tc>
          <w:tcPr>
            <w:tcW w:w="3543" w:type="dxa"/>
            <w:tcBorders>
              <w:right w:val="nil"/>
              <w:insideV w:val="nil"/>
            </w:tcBorders>
          </w:tcPr>
          <w:p>
            <w:pPr>
              <w:rPr>
                <w:rFonts w:cs="微软雅黑" w:asciiTheme="minorEastAsia" w:hAnsiTheme="minorEastAsia"/>
                <w:szCs w:val="21"/>
              </w:rPr>
            </w:pPr>
            <w:r>
              <w:rPr>
                <w:rFonts w:hint="eastAsia" w:cs="微软雅黑" w:asciiTheme="minorEastAsia" w:hAnsiTheme="minorEastAsia"/>
                <w:szCs w:val="21"/>
              </w:rPr>
              <w:t>国学社</w:t>
            </w:r>
          </w:p>
        </w:tc>
        <w:tc>
          <w:tcPr>
            <w:tcW w:w="3311" w:type="dxa"/>
            <w:tcBorders>
              <w:insideV w:val="nil"/>
            </w:tcBorders>
          </w:tcPr>
          <w:p>
            <w:pPr>
              <w:rPr>
                <w:rFonts w:cs="微软雅黑" w:asciiTheme="minorEastAsia" w:hAnsiTheme="minorEastAsia"/>
                <w:szCs w:val="21"/>
              </w:rPr>
            </w:pPr>
            <w:r>
              <w:rPr>
                <w:rFonts w:hint="eastAsia" w:cs="微软雅黑" w:asciiTheme="minorEastAsia" w:hAnsiTheme="minorEastAsia"/>
                <w:szCs w:val="21"/>
              </w:rPr>
              <w:t>文艺类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200" w:hRule="atLeast"/>
        </w:trPr>
        <w:tc>
          <w:tcPr>
            <w:tcW w:w="1668" w:type="dxa"/>
            <w:tcBorders>
              <w:right w:val="nil"/>
              <w:insideV w:val="nil"/>
            </w:tcBorders>
            <w:shd w:val="clear" w:color="auto" w:fill="FADECC" w:themeFill="accent2" w:themeFillTint="3F"/>
          </w:tcPr>
          <w:p>
            <w:pPr>
              <w:rPr>
                <w:rFonts w:cs="微软雅黑" w:asciiTheme="minorEastAsia" w:hAnsiTheme="minorEastAsia"/>
                <w:b/>
                <w:bCs/>
                <w:szCs w:val="21"/>
              </w:rPr>
            </w:pPr>
            <w:r>
              <w:rPr>
                <w:rFonts w:hint="eastAsia" w:cs="微软雅黑" w:asciiTheme="minorEastAsia" w:hAnsiTheme="minorEastAsia"/>
                <w:b/>
                <w:bCs/>
                <w:szCs w:val="21"/>
              </w:rPr>
              <w:t>23</w:t>
            </w:r>
          </w:p>
        </w:tc>
        <w:tc>
          <w:tcPr>
            <w:tcW w:w="3543" w:type="dxa"/>
            <w:tcBorders>
              <w:right w:val="nil"/>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龙湖文学社</w:t>
            </w:r>
          </w:p>
        </w:tc>
        <w:tc>
          <w:tcPr>
            <w:tcW w:w="3311" w:type="dxa"/>
            <w:tcBorders>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文艺类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137" w:hRule="atLeast"/>
        </w:trPr>
        <w:tc>
          <w:tcPr>
            <w:tcW w:w="1668" w:type="dxa"/>
            <w:tcBorders>
              <w:right w:val="nil"/>
              <w:insideV w:val="nil"/>
            </w:tcBorders>
          </w:tcPr>
          <w:p>
            <w:pPr>
              <w:rPr>
                <w:rFonts w:cs="微软雅黑" w:asciiTheme="minorEastAsia" w:hAnsiTheme="minorEastAsia"/>
                <w:b/>
                <w:bCs/>
                <w:szCs w:val="21"/>
              </w:rPr>
            </w:pPr>
            <w:r>
              <w:rPr>
                <w:rFonts w:hint="eastAsia" w:cs="微软雅黑" w:asciiTheme="minorEastAsia" w:hAnsiTheme="minorEastAsia"/>
                <w:b/>
                <w:bCs/>
                <w:szCs w:val="21"/>
              </w:rPr>
              <w:t>24</w:t>
            </w:r>
          </w:p>
        </w:tc>
        <w:tc>
          <w:tcPr>
            <w:tcW w:w="3543" w:type="dxa"/>
            <w:tcBorders>
              <w:right w:val="nil"/>
              <w:insideV w:val="nil"/>
            </w:tcBorders>
          </w:tcPr>
          <w:p>
            <w:pPr>
              <w:rPr>
                <w:rFonts w:cs="微软雅黑" w:asciiTheme="minorEastAsia" w:hAnsiTheme="minorEastAsia"/>
                <w:szCs w:val="21"/>
              </w:rPr>
            </w:pPr>
            <w:r>
              <w:rPr>
                <w:rFonts w:hint="eastAsia" w:cs="微软雅黑" w:asciiTheme="minorEastAsia" w:hAnsiTheme="minorEastAsia"/>
                <w:szCs w:val="21"/>
              </w:rPr>
              <w:t>大学生创业协会</w:t>
            </w:r>
          </w:p>
        </w:tc>
        <w:tc>
          <w:tcPr>
            <w:tcW w:w="3311" w:type="dxa"/>
            <w:tcBorders>
              <w:insideV w:val="nil"/>
            </w:tcBorders>
          </w:tcPr>
          <w:p>
            <w:pPr>
              <w:rPr>
                <w:rFonts w:cs="微软雅黑" w:asciiTheme="minorEastAsia" w:hAnsiTheme="minorEastAsia"/>
                <w:szCs w:val="21"/>
              </w:rPr>
            </w:pPr>
            <w:r>
              <w:rPr>
                <w:rFonts w:hint="eastAsia" w:cs="微软雅黑" w:asciiTheme="minorEastAsia" w:hAnsiTheme="minorEastAsia"/>
                <w:szCs w:val="21"/>
              </w:rPr>
              <w:t>创新创业类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100" w:hRule="atLeast"/>
        </w:trPr>
        <w:tc>
          <w:tcPr>
            <w:tcW w:w="1668" w:type="dxa"/>
            <w:tcBorders>
              <w:right w:val="nil"/>
              <w:insideV w:val="nil"/>
            </w:tcBorders>
            <w:shd w:val="clear" w:color="auto" w:fill="FADECC" w:themeFill="accent2" w:themeFillTint="3F"/>
          </w:tcPr>
          <w:p>
            <w:pPr>
              <w:rPr>
                <w:rFonts w:cs="微软雅黑" w:asciiTheme="minorEastAsia" w:hAnsiTheme="minorEastAsia"/>
                <w:b/>
                <w:bCs/>
                <w:szCs w:val="21"/>
              </w:rPr>
            </w:pPr>
            <w:r>
              <w:rPr>
                <w:rFonts w:hint="eastAsia" w:cs="微软雅黑" w:asciiTheme="minorEastAsia" w:hAnsiTheme="minorEastAsia"/>
                <w:b/>
                <w:bCs/>
                <w:szCs w:val="21"/>
              </w:rPr>
              <w:t>25</w:t>
            </w:r>
          </w:p>
        </w:tc>
        <w:tc>
          <w:tcPr>
            <w:tcW w:w="3543" w:type="dxa"/>
            <w:tcBorders>
              <w:right w:val="nil"/>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星阑诗社</w:t>
            </w:r>
          </w:p>
        </w:tc>
        <w:tc>
          <w:tcPr>
            <w:tcW w:w="3311" w:type="dxa"/>
            <w:tcBorders>
              <w:insideV w:val="nil"/>
            </w:tcBorders>
            <w:shd w:val="clear" w:color="auto" w:fill="FADECC" w:themeFill="accent2" w:themeFillTint="3F"/>
          </w:tcPr>
          <w:p>
            <w:pPr>
              <w:rPr>
                <w:rFonts w:cs="微软雅黑" w:asciiTheme="minorEastAsia" w:hAnsiTheme="minorEastAsia"/>
                <w:szCs w:val="21"/>
              </w:rPr>
            </w:pPr>
            <w:r>
              <w:rPr>
                <w:rFonts w:hint="eastAsia" w:cs="微软雅黑" w:asciiTheme="minorEastAsia" w:hAnsiTheme="minorEastAsia"/>
                <w:szCs w:val="21"/>
              </w:rPr>
              <w:t>文艺类</w:t>
            </w:r>
          </w:p>
        </w:tc>
      </w:tr>
      <w:tr>
        <w:tblPrEx>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none" w:color="auto" w:sz="0" w:space="0"/>
          </w:tblBorders>
          <w:tblCellMar>
            <w:top w:w="0" w:type="dxa"/>
            <w:left w:w="108" w:type="dxa"/>
            <w:bottom w:w="0" w:type="dxa"/>
            <w:right w:w="108" w:type="dxa"/>
          </w:tblCellMar>
        </w:tblPrEx>
        <w:trPr>
          <w:trHeight w:val="150" w:hRule="atLeast"/>
        </w:trPr>
        <w:tc>
          <w:tcPr>
            <w:tcW w:w="1668" w:type="dxa"/>
            <w:tcBorders>
              <w:right w:val="nil"/>
              <w:insideV w:val="nil"/>
            </w:tcBorders>
          </w:tcPr>
          <w:p>
            <w:pPr>
              <w:rPr>
                <w:rFonts w:cs="微软雅黑" w:asciiTheme="minorEastAsia" w:hAnsiTheme="minorEastAsia"/>
                <w:b/>
                <w:bCs/>
                <w:szCs w:val="21"/>
              </w:rPr>
            </w:pPr>
            <w:r>
              <w:rPr>
                <w:rFonts w:hint="eastAsia" w:cs="微软雅黑" w:asciiTheme="minorEastAsia" w:hAnsiTheme="minorEastAsia"/>
                <w:b/>
                <w:bCs/>
                <w:szCs w:val="21"/>
              </w:rPr>
              <w:t>26</w:t>
            </w:r>
          </w:p>
        </w:tc>
        <w:tc>
          <w:tcPr>
            <w:tcW w:w="3543" w:type="dxa"/>
            <w:tcBorders>
              <w:right w:val="nil"/>
              <w:insideV w:val="nil"/>
            </w:tcBorders>
          </w:tcPr>
          <w:p>
            <w:pPr>
              <w:rPr>
                <w:rFonts w:cs="微软雅黑" w:asciiTheme="minorEastAsia" w:hAnsiTheme="minorEastAsia"/>
                <w:szCs w:val="21"/>
              </w:rPr>
            </w:pPr>
            <w:r>
              <w:rPr>
                <w:rFonts w:hint="eastAsia" w:cs="微软雅黑" w:asciiTheme="minorEastAsia" w:hAnsiTheme="minorEastAsia"/>
                <w:szCs w:val="21"/>
              </w:rPr>
              <w:t>街舞社</w:t>
            </w:r>
          </w:p>
        </w:tc>
        <w:tc>
          <w:tcPr>
            <w:tcW w:w="3311" w:type="dxa"/>
            <w:tcBorders>
              <w:insideV w:val="nil"/>
            </w:tcBorders>
          </w:tcPr>
          <w:p>
            <w:pPr>
              <w:rPr>
                <w:rFonts w:cs="微软雅黑" w:asciiTheme="minorEastAsia" w:hAnsiTheme="minorEastAsia"/>
                <w:szCs w:val="21"/>
              </w:rPr>
            </w:pPr>
            <w:r>
              <w:rPr>
                <w:rFonts w:hint="eastAsia" w:cs="微软雅黑" w:asciiTheme="minorEastAsia" w:hAnsiTheme="minorEastAsia"/>
                <w:szCs w:val="21"/>
              </w:rPr>
              <w:t>艺体类</w:t>
            </w:r>
          </w:p>
        </w:tc>
      </w:tr>
    </w:tbl>
    <w:p>
      <w:pPr>
        <w:spacing w:line="360" w:lineRule="auto"/>
        <w:ind w:firstLine="562" w:firstLineChars="200"/>
        <w:rPr>
          <w:rFonts w:ascii="楷体" w:hAnsi="楷体" w:eastAsia="楷体" w:cs="微软雅黑"/>
          <w:b/>
          <w:sz w:val="28"/>
          <w:szCs w:val="28"/>
        </w:rPr>
      </w:pPr>
      <w:r>
        <w:rPr>
          <w:rFonts w:hint="eastAsia" w:ascii="楷体" w:hAnsi="楷体" w:eastAsia="楷体" w:cs="微软雅黑"/>
          <w:b/>
          <w:sz w:val="28"/>
          <w:szCs w:val="28"/>
        </w:rPr>
        <w:t>三、艺术教育管理</w:t>
      </w:r>
    </w:p>
    <w:p>
      <w:pPr>
        <w:spacing w:line="360" w:lineRule="auto"/>
        <w:ind w:firstLine="480" w:firstLineChars="200"/>
        <w:rPr>
          <w:rFonts w:cs="微软雅黑" w:asciiTheme="minorEastAsia" w:hAnsiTheme="minorEastAsia"/>
          <w:sz w:val="24"/>
        </w:rPr>
      </w:pPr>
      <w:r>
        <w:rPr>
          <w:rFonts w:hint="eastAsia" w:cs="微软雅黑" w:asciiTheme="minorEastAsia" w:hAnsiTheme="minorEastAsia"/>
          <w:sz w:val="24"/>
        </w:rPr>
        <w:t>艺术教育管理主要体现在教师管理（兼职教师）、课程管理、学生社团组织管理、艺术教育活动管理等方面。</w:t>
      </w:r>
    </w:p>
    <w:p>
      <w:pPr>
        <w:spacing w:line="360" w:lineRule="auto"/>
        <w:ind w:firstLine="480" w:firstLineChars="200"/>
        <w:rPr>
          <w:rFonts w:cs="微软雅黑" w:asciiTheme="minorEastAsia" w:hAnsiTheme="minorEastAsia"/>
          <w:sz w:val="24"/>
        </w:rPr>
      </w:pPr>
      <w:r>
        <w:rPr>
          <w:rFonts w:hint="eastAsia" w:ascii="楷体" w:hAnsi="楷体" w:eastAsia="楷体" w:cs="微软雅黑"/>
          <w:sz w:val="24"/>
        </w:rPr>
        <w:t>1.教师管理。</w:t>
      </w:r>
      <w:r>
        <w:rPr>
          <w:rFonts w:hint="eastAsia" w:cs="微软雅黑" w:asciiTheme="minorEastAsia" w:hAnsiTheme="minorEastAsia"/>
          <w:sz w:val="24"/>
        </w:rPr>
        <w:t>一是做好每学期艺术教育课程开设工作。按照年级人才培养方案，分艺术类和非艺术类学生专业区分，统筹规划非艺术类本科生的艺术教育工作。二是按照每学期期初、期中、期末三个阶段，召开艺术教育座谈会，探讨艺术教育的理论课与第二课堂、艺术展演、艺术表演、学科竞赛的衔接工作。三是定期走进艺术教育课堂，展开听课工作，督导艺术教育的课程内容与教学效果。四是教师组织学生参加艺术表演、文艺表演、学科竞赛等活动。四是外聘兼职教师管理。对学生艺术社团（器乐类、歌舞类、表演类）外聘兼职教师进行严格考勤，学期初提交学期教学计划，教务处定期组织听课，学期末进行业务考核。</w:t>
      </w:r>
      <w:r>
        <w:rPr>
          <w:rFonts w:hint="eastAsia" w:ascii="楷体" w:hAnsi="楷体" w:eastAsia="楷体" w:cs="微软雅黑"/>
          <w:sz w:val="24"/>
        </w:rPr>
        <w:t>2.课程管理。</w:t>
      </w:r>
      <w:r>
        <w:rPr>
          <w:rFonts w:hint="eastAsia" w:cs="微软雅黑" w:asciiTheme="minorEastAsia" w:hAnsiTheme="minorEastAsia"/>
          <w:sz w:val="24"/>
        </w:rPr>
        <w:t>按照教学大纲要求，做好课堂教学六大件（大纲、教案、PPT等）检查工作。按照基础性、通识性、审美性原则，特别是通过方向性艺术门类教学，加大案例教学比重，激活学生的审美认知、审美感悟。</w:t>
      </w:r>
      <w:r>
        <w:rPr>
          <w:rFonts w:hint="eastAsia" w:ascii="楷体" w:hAnsi="楷体" w:eastAsia="楷体" w:cs="微软雅黑"/>
          <w:sz w:val="24"/>
        </w:rPr>
        <w:t>3.学生艺术社团管理。</w:t>
      </w:r>
      <w:r>
        <w:rPr>
          <w:rFonts w:hint="eastAsia" w:cs="微软雅黑" w:asciiTheme="minorEastAsia" w:hAnsiTheme="minorEastAsia"/>
          <w:sz w:val="24"/>
        </w:rPr>
        <w:t>由校团委、艺术学院选派有责任心、有耐心、有爱心的教师，以每个艺术类社团不低于2名专业教师的标准，指导全校26个艺术类（文艺类）社团，具体为日常训练、艺术创作、社团活动、文艺表演、艺术展演的指导与管理。</w:t>
      </w:r>
    </w:p>
    <w:p>
      <w:pPr>
        <w:spacing w:line="360" w:lineRule="auto"/>
        <w:ind w:firstLine="562" w:firstLineChars="200"/>
        <w:rPr>
          <w:rFonts w:ascii="楷体" w:hAnsi="楷体" w:eastAsia="楷体" w:cs="微软雅黑"/>
          <w:b/>
          <w:sz w:val="28"/>
          <w:szCs w:val="28"/>
        </w:rPr>
      </w:pPr>
      <w:r>
        <w:rPr>
          <w:rFonts w:hint="eastAsia" w:ascii="楷体" w:hAnsi="楷体" w:eastAsia="楷体" w:cs="微软雅黑"/>
          <w:b/>
          <w:sz w:val="28"/>
          <w:szCs w:val="28"/>
        </w:rPr>
        <w:t>四、艺术教育经费投入</w:t>
      </w:r>
    </w:p>
    <w:p>
      <w:pPr>
        <w:spacing w:line="360" w:lineRule="auto"/>
        <w:ind w:firstLine="560"/>
        <w:rPr>
          <w:rFonts w:cs="微软雅黑" w:asciiTheme="minorEastAsia" w:hAnsiTheme="minorEastAsia"/>
          <w:sz w:val="24"/>
        </w:rPr>
      </w:pPr>
      <w:r>
        <w:rPr>
          <w:rFonts w:hint="eastAsia" w:cs="微软雅黑" w:asciiTheme="minorEastAsia" w:hAnsiTheme="minorEastAsia"/>
          <w:sz w:val="24"/>
        </w:rPr>
        <w:t>一是学校下拨120余万元专项经费整体改造艺术大楼与美术馆，为开展各类文艺活动、文艺节等提供条件，为更多引进高雅艺术进校园等艺术实践活动搭建了演出、展演的平台。二是划拨30余万元专项经费，用于艺术学院本科生开展专业性景点写生、专业考察、专业调研。三是按照统筹项目类别、等级与规模，经申报审批后下拨专项经费，具体分校团委统筹项目、艺术学院统筹项目、教务处统筹项目、各学院统筹项目开展艺术教育活动，包括艺术创作类、演出类、展演类、人文艺术讲座类、假期社会实践类、文艺表演类等划拨专项资金资助。</w:t>
      </w:r>
    </w:p>
    <w:p>
      <w:pPr>
        <w:spacing w:line="360" w:lineRule="auto"/>
        <w:ind w:firstLine="562" w:firstLineChars="200"/>
        <w:rPr>
          <w:rFonts w:ascii="楷体" w:hAnsi="楷体" w:eastAsia="楷体" w:cs="微软雅黑"/>
          <w:b/>
          <w:sz w:val="28"/>
          <w:szCs w:val="28"/>
        </w:rPr>
      </w:pPr>
      <w:r>
        <w:rPr>
          <w:rFonts w:hint="eastAsia" w:ascii="楷体" w:hAnsi="楷体" w:eastAsia="楷体" w:cs="微软雅黑"/>
          <w:b/>
          <w:sz w:val="28"/>
          <w:szCs w:val="28"/>
        </w:rPr>
        <w:t>五、艺术教育设施设备投入</w:t>
      </w:r>
    </w:p>
    <w:p>
      <w:pPr>
        <w:spacing w:line="360" w:lineRule="auto"/>
        <w:ind w:firstLine="480" w:firstLineChars="200"/>
        <w:rPr>
          <w:rFonts w:cs="微软雅黑" w:asciiTheme="minorEastAsia" w:hAnsiTheme="minorEastAsia"/>
          <w:sz w:val="24"/>
        </w:rPr>
      </w:pPr>
      <w:r>
        <w:rPr>
          <w:rFonts w:hint="eastAsia" w:cs="微软雅黑" w:asciiTheme="minorEastAsia" w:hAnsiTheme="minorEastAsia"/>
          <w:sz w:val="24"/>
        </w:rPr>
        <w:t>一是艺术大楼设施设备。学校艺术大楼教学楼占地面积约2805㎡，办公面积12945㎡，美术馆面积400㎡。学院多媒体教室13个，实验室20间，画室11间；拥有3D打印机、线拍仪、精雕机、数位板、电子拷贝台、图形工作站等较先进的设备设施，固定资产达600万元。艺术教育分创意执行平台、虚拟仿真实训平台与艺术体验平台三个类别。二是艺术社团设施设备。学生艺术社团东校区、校区建设有专门的日常排练场地、办公场地，根据社团性质，分别配备设施设备，如办公座椅、电脑设备、演出服装、道具，音响等专业用品及设备。</w:t>
      </w:r>
    </w:p>
    <w:p>
      <w:pPr>
        <w:spacing w:line="360" w:lineRule="auto"/>
        <w:ind w:firstLine="562" w:firstLineChars="200"/>
        <w:rPr>
          <w:rFonts w:ascii="楷体" w:hAnsi="楷体" w:eastAsia="楷体" w:cs="微软雅黑"/>
          <w:b/>
          <w:sz w:val="28"/>
          <w:szCs w:val="28"/>
        </w:rPr>
      </w:pPr>
      <w:r>
        <w:rPr>
          <w:rFonts w:hint="eastAsia" w:ascii="楷体" w:hAnsi="楷体" w:eastAsia="楷体" w:cs="微软雅黑"/>
          <w:b/>
          <w:sz w:val="28"/>
          <w:szCs w:val="28"/>
        </w:rPr>
        <w:t>六、课外艺术活动</w:t>
      </w:r>
    </w:p>
    <w:p>
      <w:pPr>
        <w:spacing w:line="360" w:lineRule="auto"/>
        <w:ind w:firstLine="480" w:firstLineChars="200"/>
        <w:rPr>
          <w:rFonts w:cs="微软雅黑" w:asciiTheme="minorEastAsia" w:hAnsiTheme="minorEastAsia"/>
          <w:sz w:val="24"/>
        </w:rPr>
      </w:pPr>
      <w:r>
        <w:rPr>
          <w:rFonts w:hint="eastAsia" w:cs="微软雅黑" w:asciiTheme="minorEastAsia" w:hAnsiTheme="minorEastAsia"/>
          <w:sz w:val="24"/>
        </w:rPr>
        <w:t>目前，我校艺术类学生社团达26个，包括合唱团、舞蹈队、民乐队、书画社、戏曲剧社、国学诵读协会等，较好满足了我校学子对文化、对艺术、对美的追求。在校团委、教务处与艺术学院指导下，依托学生社团开张的省级、市级以及校级艺术展演、文体竞赛、高雅艺术进校园、特色文化讲堂、手工艺体验作坊等形式，丰富艺术教育实施载体，促进了学校艺术教育健康发展。具体开展的主要课外艺术艺术活动见下表。</w:t>
      </w:r>
    </w:p>
    <w:p>
      <w:pPr>
        <w:spacing w:line="360" w:lineRule="auto"/>
        <w:rPr>
          <w:rFonts w:cs="微软雅黑" w:asciiTheme="minorEastAsia" w:hAnsiTheme="minorEastAsia"/>
          <w:sz w:val="18"/>
          <w:szCs w:val="18"/>
        </w:rPr>
      </w:pPr>
      <w:r>
        <w:rPr>
          <w:rFonts w:hint="eastAsia" w:cs="微软雅黑" w:asciiTheme="minorEastAsia" w:hAnsiTheme="minorEastAsia"/>
          <w:sz w:val="18"/>
          <w:szCs w:val="18"/>
        </w:rPr>
        <w:t>2018年安徽财经大学举办的主要公共艺术教育列表（校团委、教务处、艺术学院、文学院）</w:t>
      </w:r>
    </w:p>
    <w:tbl>
      <w:tblPr>
        <w:tblStyle w:val="20"/>
        <w:tblW w:w="0" w:type="auto"/>
        <w:tblInd w:w="0" w:type="dxa"/>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Layout w:type="autofit"/>
        <w:tblCellMar>
          <w:top w:w="0" w:type="dxa"/>
          <w:left w:w="108" w:type="dxa"/>
          <w:bottom w:w="0" w:type="dxa"/>
          <w:right w:w="108" w:type="dxa"/>
        </w:tblCellMar>
      </w:tblPr>
      <w:tblGrid>
        <w:gridCol w:w="675"/>
        <w:gridCol w:w="5006"/>
        <w:gridCol w:w="2841"/>
      </w:tblGrid>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c>
          <w:tcPr>
            <w:tcW w:w="675" w:type="dxa"/>
            <w:tcBorders>
              <w:bottom w:val="single" w:color="008000" w:sz="12" w:space="0"/>
              <w:insideH w:val="single" w:sz="12" w:space="0"/>
              <w:tl2br w:val="nil"/>
              <w:tr2bl w:val="nil"/>
            </w:tcBorders>
            <w:shd w:val="solid" w:color="C0C0C0" w:fill="FFFFFF"/>
          </w:tcPr>
          <w:p>
            <w:pPr>
              <w:jc w:val="center"/>
              <w:rPr>
                <w:rFonts w:ascii="楷体" w:hAnsi="楷体" w:eastAsia="楷体" w:cs="微软雅黑"/>
                <w:b/>
                <w:bCs/>
                <w:szCs w:val="21"/>
              </w:rPr>
            </w:pPr>
            <w:r>
              <w:rPr>
                <w:rFonts w:hint="eastAsia" w:ascii="楷体" w:hAnsi="楷体" w:eastAsia="楷体" w:cs="微软雅黑"/>
                <w:b/>
                <w:bCs/>
                <w:szCs w:val="21"/>
              </w:rPr>
              <w:t>序号</w:t>
            </w:r>
          </w:p>
        </w:tc>
        <w:tc>
          <w:tcPr>
            <w:tcW w:w="5006" w:type="dxa"/>
            <w:tcBorders>
              <w:bottom w:val="single" w:color="008000" w:sz="12" w:space="0"/>
              <w:insideH w:val="single" w:sz="12" w:space="0"/>
              <w:tl2br w:val="nil"/>
              <w:tr2bl w:val="nil"/>
            </w:tcBorders>
            <w:shd w:val="solid" w:color="C0C0C0" w:fill="FFFFFF"/>
          </w:tcPr>
          <w:p>
            <w:pPr>
              <w:jc w:val="center"/>
              <w:rPr>
                <w:rFonts w:ascii="楷体" w:hAnsi="楷体" w:eastAsia="楷体" w:cs="微软雅黑"/>
                <w:b/>
                <w:bCs/>
                <w:szCs w:val="21"/>
              </w:rPr>
            </w:pPr>
            <w:r>
              <w:rPr>
                <w:rFonts w:hint="eastAsia" w:ascii="楷体" w:hAnsi="楷体" w:eastAsia="楷体" w:cs="微软雅黑"/>
                <w:b/>
                <w:bCs/>
                <w:szCs w:val="21"/>
              </w:rPr>
              <w:t>艺术教育形式（活动）</w:t>
            </w:r>
          </w:p>
        </w:tc>
        <w:tc>
          <w:tcPr>
            <w:tcW w:w="2841" w:type="dxa"/>
            <w:tcBorders>
              <w:bottom w:val="single" w:color="008000" w:sz="12" w:space="0"/>
              <w:insideH w:val="single" w:sz="12" w:space="0"/>
              <w:tl2br w:val="nil"/>
              <w:tr2bl w:val="nil"/>
            </w:tcBorders>
            <w:shd w:val="solid" w:color="C0C0C0" w:fill="FFFFFF"/>
          </w:tcPr>
          <w:p>
            <w:pPr>
              <w:jc w:val="center"/>
              <w:rPr>
                <w:rFonts w:ascii="楷体" w:hAnsi="楷体" w:eastAsia="楷体" w:cs="微软雅黑"/>
                <w:b/>
                <w:bCs/>
                <w:szCs w:val="21"/>
              </w:rPr>
            </w:pPr>
            <w:r>
              <w:rPr>
                <w:rFonts w:hint="eastAsia" w:ascii="楷体" w:hAnsi="楷体" w:eastAsia="楷体" w:cs="微软雅黑"/>
                <w:b/>
                <w:bCs/>
                <w:szCs w:val="21"/>
              </w:rPr>
              <w:t>地点、时间</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c>
          <w:tcPr>
            <w:tcW w:w="675" w:type="dxa"/>
            <w:tcBorders>
              <w:tl2br w:val="nil"/>
              <w:tr2bl w:val="nil"/>
            </w:tcBorders>
            <w:shd w:val="pct20" w:color="000000" w:fill="FFFFFF"/>
          </w:tcPr>
          <w:p>
            <w:pPr>
              <w:jc w:val="center"/>
              <w:rPr>
                <w:rFonts w:ascii="楷体" w:hAnsi="楷体" w:eastAsia="楷体" w:cs="微软雅黑"/>
                <w:b/>
                <w:bCs/>
                <w:color w:val="auto"/>
                <w:szCs w:val="21"/>
              </w:rPr>
            </w:pPr>
            <w:r>
              <w:rPr>
                <w:rFonts w:hint="eastAsia" w:ascii="楷体" w:hAnsi="楷体" w:eastAsia="楷体" w:cs="微软雅黑"/>
                <w:b/>
                <w:bCs/>
                <w:color w:val="auto"/>
                <w:szCs w:val="21"/>
              </w:rPr>
              <w:t>1</w:t>
            </w:r>
          </w:p>
        </w:tc>
        <w:tc>
          <w:tcPr>
            <w:tcW w:w="5006" w:type="dxa"/>
            <w:tcBorders>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中国画创作谈学术讲座</w:t>
            </w:r>
          </w:p>
        </w:tc>
        <w:tc>
          <w:tcPr>
            <w:tcW w:w="2841" w:type="dxa"/>
            <w:tcBorders>
              <w:tl2br w:val="nil"/>
              <w:tr2bl w:val="nil"/>
            </w:tcBorders>
            <w:shd w:val="pct20" w:color="000000" w:fill="FFFFFF"/>
          </w:tcPr>
          <w:p>
            <w:pPr>
              <w:ind w:firstLine="735" w:firstLineChars="350"/>
              <w:rPr>
                <w:rFonts w:ascii="楷体" w:hAnsi="楷体" w:eastAsia="楷体" w:cs="微软雅黑"/>
                <w:color w:val="auto"/>
                <w:szCs w:val="21"/>
              </w:rPr>
            </w:pPr>
            <w:r>
              <w:rPr>
                <w:rFonts w:hint="eastAsia" w:ascii="楷体" w:hAnsi="楷体" w:eastAsia="楷体" w:cs="微软雅黑"/>
                <w:color w:val="auto"/>
                <w:szCs w:val="21"/>
              </w:rPr>
              <w:t>201</w:t>
            </w:r>
            <w:r>
              <w:rPr>
                <w:rFonts w:hint="eastAsia" w:ascii="楷体" w:hAnsi="楷体" w:eastAsia="楷体" w:cs="微软雅黑"/>
                <w:color w:val="auto"/>
                <w:szCs w:val="21"/>
                <w:lang w:val="en-US" w:eastAsia="zh-CN"/>
              </w:rPr>
              <w:t>9</w:t>
            </w:r>
            <w:r>
              <w:rPr>
                <w:rFonts w:hint="eastAsia" w:ascii="楷体" w:hAnsi="楷体" w:eastAsia="楷体" w:cs="微软雅黑"/>
                <w:color w:val="auto"/>
                <w:szCs w:val="21"/>
              </w:rPr>
              <w:t>年3月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c>
          <w:tcPr>
            <w:tcW w:w="675" w:type="dxa"/>
            <w:tcBorders>
              <w:tl2br w:val="nil"/>
              <w:tr2bl w:val="nil"/>
            </w:tcBorders>
            <w:shd w:val="pct25" w:color="FFFF00" w:fill="FFFFFF"/>
          </w:tcPr>
          <w:p>
            <w:pPr>
              <w:jc w:val="center"/>
              <w:rPr>
                <w:rFonts w:ascii="楷体" w:hAnsi="楷体" w:eastAsia="楷体" w:cs="微软雅黑"/>
                <w:b/>
                <w:bCs/>
                <w:szCs w:val="21"/>
              </w:rPr>
            </w:pPr>
            <w:r>
              <w:rPr>
                <w:rFonts w:hint="eastAsia" w:ascii="楷体" w:hAnsi="楷体" w:eastAsia="楷体" w:cs="微软雅黑"/>
                <w:b/>
                <w:bCs/>
                <w:szCs w:val="21"/>
              </w:rPr>
              <w:t>2</w:t>
            </w:r>
          </w:p>
        </w:tc>
        <w:tc>
          <w:tcPr>
            <w:tcW w:w="5006" w:type="dxa"/>
            <w:tcBorders>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安徽省大广赛（校内赛）创作、评选、展览</w:t>
            </w:r>
          </w:p>
        </w:tc>
        <w:tc>
          <w:tcPr>
            <w:tcW w:w="2841" w:type="dxa"/>
            <w:tcBorders>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年4月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c>
          <w:tcPr>
            <w:tcW w:w="675" w:type="dxa"/>
            <w:tcBorders>
              <w:tl2br w:val="nil"/>
              <w:tr2bl w:val="nil"/>
            </w:tcBorders>
            <w:shd w:val="pct20" w:color="000000" w:fill="FFFFFF"/>
          </w:tcPr>
          <w:p>
            <w:pPr>
              <w:jc w:val="center"/>
              <w:rPr>
                <w:rFonts w:ascii="楷体" w:hAnsi="楷体" w:eastAsia="楷体" w:cs="微软雅黑"/>
                <w:b/>
                <w:bCs/>
                <w:color w:val="auto"/>
                <w:szCs w:val="21"/>
              </w:rPr>
            </w:pPr>
            <w:r>
              <w:rPr>
                <w:rFonts w:hint="eastAsia" w:ascii="楷体" w:hAnsi="楷体" w:eastAsia="楷体" w:cs="微软雅黑"/>
                <w:b/>
                <w:bCs/>
                <w:color w:val="auto"/>
                <w:szCs w:val="21"/>
              </w:rPr>
              <w:t>3</w:t>
            </w:r>
          </w:p>
        </w:tc>
        <w:tc>
          <w:tcPr>
            <w:tcW w:w="5006" w:type="dxa"/>
            <w:tcBorders>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书法与当代生活学术讲座</w:t>
            </w:r>
          </w:p>
        </w:tc>
        <w:tc>
          <w:tcPr>
            <w:tcW w:w="2841" w:type="dxa"/>
            <w:tcBorders>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201</w:t>
            </w:r>
            <w:r>
              <w:rPr>
                <w:rFonts w:hint="eastAsia" w:ascii="楷体" w:hAnsi="楷体" w:eastAsia="楷体" w:cs="微软雅黑"/>
                <w:color w:val="auto"/>
                <w:szCs w:val="21"/>
                <w:lang w:val="en-US" w:eastAsia="zh-CN"/>
              </w:rPr>
              <w:t>9</w:t>
            </w:r>
            <w:r>
              <w:rPr>
                <w:rFonts w:hint="eastAsia" w:ascii="楷体" w:hAnsi="楷体" w:eastAsia="楷体" w:cs="微软雅黑"/>
                <w:color w:val="auto"/>
                <w:szCs w:val="21"/>
              </w:rPr>
              <w:t>年4月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351" w:hRule="atLeast"/>
        </w:trPr>
        <w:tc>
          <w:tcPr>
            <w:tcW w:w="675" w:type="dxa"/>
            <w:tcBorders>
              <w:bottom w:val="single" w:color="auto" w:sz="4" w:space="0"/>
              <w:tl2br w:val="nil"/>
              <w:tr2bl w:val="nil"/>
            </w:tcBorders>
            <w:shd w:val="pct25" w:color="FFFF00" w:fill="FFFFFF"/>
          </w:tcPr>
          <w:p>
            <w:pPr>
              <w:jc w:val="center"/>
              <w:rPr>
                <w:rFonts w:ascii="楷体" w:hAnsi="楷体" w:eastAsia="楷体" w:cs="微软雅黑"/>
                <w:b/>
                <w:bCs/>
                <w:szCs w:val="21"/>
              </w:rPr>
            </w:pPr>
            <w:r>
              <w:rPr>
                <w:rFonts w:hint="eastAsia" w:ascii="楷体" w:hAnsi="楷体" w:eastAsia="楷体" w:cs="微软雅黑"/>
                <w:b/>
                <w:bCs/>
                <w:szCs w:val="21"/>
              </w:rPr>
              <w:t>4</w:t>
            </w:r>
          </w:p>
        </w:tc>
        <w:tc>
          <w:tcPr>
            <w:tcW w:w="5006" w:type="dxa"/>
            <w:tcBorders>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年电视生态学术讲座</w:t>
            </w:r>
          </w:p>
        </w:tc>
        <w:tc>
          <w:tcPr>
            <w:tcW w:w="2841" w:type="dxa"/>
            <w:tcBorders>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年4月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225" w:hRule="atLeast"/>
        </w:trPr>
        <w:tc>
          <w:tcPr>
            <w:tcW w:w="675"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b/>
                <w:bCs/>
                <w:color w:val="auto"/>
                <w:szCs w:val="21"/>
              </w:rPr>
            </w:pPr>
            <w:r>
              <w:rPr>
                <w:rFonts w:hint="eastAsia" w:ascii="楷体" w:hAnsi="楷体" w:eastAsia="楷体" w:cs="微软雅黑"/>
                <w:b/>
                <w:bCs/>
                <w:color w:val="auto"/>
                <w:szCs w:val="21"/>
              </w:rPr>
              <w:t>5</w:t>
            </w:r>
          </w:p>
        </w:tc>
        <w:tc>
          <w:tcPr>
            <w:tcW w:w="5006"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“翰墨书香”读书月系列活动</w:t>
            </w:r>
          </w:p>
        </w:tc>
        <w:tc>
          <w:tcPr>
            <w:tcW w:w="2841"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201</w:t>
            </w:r>
            <w:r>
              <w:rPr>
                <w:rFonts w:hint="eastAsia" w:ascii="楷体" w:hAnsi="楷体" w:eastAsia="楷体" w:cs="微软雅黑"/>
                <w:color w:val="auto"/>
                <w:szCs w:val="21"/>
                <w:lang w:val="en-US" w:eastAsia="zh-CN"/>
              </w:rPr>
              <w:t>9</w:t>
            </w:r>
            <w:r>
              <w:rPr>
                <w:rFonts w:hint="eastAsia" w:ascii="楷体" w:hAnsi="楷体" w:eastAsia="楷体" w:cs="微软雅黑"/>
                <w:color w:val="auto"/>
                <w:szCs w:val="21"/>
              </w:rPr>
              <w:t>年5月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124" w:hRule="atLeast"/>
        </w:trPr>
        <w:tc>
          <w:tcPr>
            <w:tcW w:w="675"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b/>
                <w:bCs/>
                <w:szCs w:val="21"/>
              </w:rPr>
            </w:pPr>
            <w:r>
              <w:rPr>
                <w:rFonts w:hint="eastAsia" w:ascii="楷体" w:hAnsi="楷体" w:eastAsia="楷体" w:cs="微软雅黑"/>
                <w:b/>
                <w:bCs/>
                <w:szCs w:val="21"/>
              </w:rPr>
              <w:t>6</w:t>
            </w:r>
          </w:p>
        </w:tc>
        <w:tc>
          <w:tcPr>
            <w:tcW w:w="5006"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安徽财经大学大学生书法大赛</w:t>
            </w:r>
          </w:p>
        </w:tc>
        <w:tc>
          <w:tcPr>
            <w:tcW w:w="2841"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年5月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125" w:hRule="atLeast"/>
        </w:trPr>
        <w:tc>
          <w:tcPr>
            <w:tcW w:w="675"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b/>
                <w:bCs/>
                <w:color w:val="auto"/>
                <w:szCs w:val="21"/>
              </w:rPr>
            </w:pPr>
            <w:r>
              <w:rPr>
                <w:rFonts w:hint="eastAsia" w:ascii="楷体" w:hAnsi="楷体" w:eastAsia="楷体" w:cs="微软雅黑"/>
                <w:b/>
                <w:bCs/>
                <w:color w:val="auto"/>
                <w:szCs w:val="21"/>
              </w:rPr>
              <w:t>7</w:t>
            </w:r>
          </w:p>
        </w:tc>
        <w:tc>
          <w:tcPr>
            <w:tcW w:w="5006"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安徽财经大学第四届茶艺大赛暨中国（安徽）大学生茶文化创新大赛校内选拔赛</w:t>
            </w:r>
          </w:p>
        </w:tc>
        <w:tc>
          <w:tcPr>
            <w:tcW w:w="2841"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201</w:t>
            </w:r>
            <w:r>
              <w:rPr>
                <w:rFonts w:hint="eastAsia" w:ascii="楷体" w:hAnsi="楷体" w:eastAsia="楷体" w:cs="微软雅黑"/>
                <w:color w:val="auto"/>
                <w:szCs w:val="21"/>
                <w:lang w:val="en-US" w:eastAsia="zh-CN"/>
              </w:rPr>
              <w:t>9</w:t>
            </w:r>
            <w:r>
              <w:rPr>
                <w:rFonts w:hint="eastAsia" w:ascii="楷体" w:hAnsi="楷体" w:eastAsia="楷体" w:cs="微软雅黑"/>
                <w:color w:val="auto"/>
                <w:szCs w:val="21"/>
              </w:rPr>
              <w:t>年6月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200" w:hRule="atLeast"/>
        </w:trPr>
        <w:tc>
          <w:tcPr>
            <w:tcW w:w="675"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b/>
                <w:bCs/>
                <w:szCs w:val="21"/>
              </w:rPr>
            </w:pPr>
            <w:r>
              <w:rPr>
                <w:rFonts w:hint="eastAsia" w:ascii="楷体" w:hAnsi="楷体" w:eastAsia="楷体" w:cs="微软雅黑"/>
                <w:b/>
                <w:bCs/>
                <w:szCs w:val="21"/>
              </w:rPr>
              <w:t>8</w:t>
            </w:r>
          </w:p>
        </w:tc>
        <w:tc>
          <w:tcPr>
            <w:tcW w:w="5006"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安徽财经大学首届“展卷之路”文化艺术活动</w:t>
            </w:r>
          </w:p>
        </w:tc>
        <w:tc>
          <w:tcPr>
            <w:tcW w:w="2841"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w:t>
            </w:r>
            <w:r>
              <w:rPr>
                <w:rFonts w:hint="eastAsia" w:ascii="楷体" w:hAnsi="楷体" w:eastAsia="楷体" w:cs="微软雅黑"/>
                <w:szCs w:val="21"/>
                <w:lang w:val="en-US" w:eastAsia="zh-CN"/>
              </w:rPr>
              <w:t>19</w:t>
            </w:r>
            <w:r>
              <w:rPr>
                <w:rFonts w:hint="eastAsia" w:ascii="楷体" w:hAnsi="楷体" w:eastAsia="楷体" w:cs="微软雅黑"/>
                <w:szCs w:val="21"/>
              </w:rPr>
              <w:t>年6月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313" w:hRule="atLeast"/>
        </w:trPr>
        <w:tc>
          <w:tcPr>
            <w:tcW w:w="675"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b/>
                <w:bCs/>
                <w:color w:val="auto"/>
                <w:szCs w:val="21"/>
              </w:rPr>
            </w:pPr>
            <w:r>
              <w:rPr>
                <w:rFonts w:hint="eastAsia" w:ascii="楷体" w:hAnsi="楷体" w:eastAsia="楷体" w:cs="微软雅黑"/>
                <w:b/>
                <w:bCs/>
                <w:color w:val="auto"/>
                <w:szCs w:val="21"/>
              </w:rPr>
              <w:t>9</w:t>
            </w:r>
          </w:p>
        </w:tc>
        <w:tc>
          <w:tcPr>
            <w:tcW w:w="5006"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安徽财经大学第八届公益创意策划大赛</w:t>
            </w:r>
          </w:p>
        </w:tc>
        <w:tc>
          <w:tcPr>
            <w:tcW w:w="2841"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201</w:t>
            </w:r>
            <w:r>
              <w:rPr>
                <w:rFonts w:hint="eastAsia" w:ascii="楷体" w:hAnsi="楷体" w:eastAsia="楷体" w:cs="微软雅黑"/>
                <w:color w:val="auto"/>
                <w:szCs w:val="21"/>
                <w:lang w:val="en-US" w:eastAsia="zh-CN"/>
              </w:rPr>
              <w:t>9</w:t>
            </w:r>
            <w:r>
              <w:rPr>
                <w:rFonts w:hint="eastAsia" w:ascii="楷体" w:hAnsi="楷体" w:eastAsia="楷体" w:cs="微软雅黑"/>
                <w:color w:val="auto"/>
                <w:szCs w:val="21"/>
              </w:rPr>
              <w:t>年6月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124" w:hRule="atLeast"/>
        </w:trPr>
        <w:tc>
          <w:tcPr>
            <w:tcW w:w="675"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b/>
                <w:bCs/>
                <w:szCs w:val="21"/>
              </w:rPr>
            </w:pPr>
            <w:r>
              <w:rPr>
                <w:rFonts w:hint="eastAsia" w:ascii="楷体" w:hAnsi="楷体" w:eastAsia="楷体" w:cs="微软雅黑"/>
                <w:b/>
                <w:bCs/>
                <w:szCs w:val="21"/>
              </w:rPr>
              <w:t>10</w:t>
            </w:r>
          </w:p>
        </w:tc>
        <w:tc>
          <w:tcPr>
            <w:tcW w:w="5006" w:type="dxa"/>
            <w:tcBorders>
              <w:top w:val="single" w:color="auto" w:sz="4" w:space="0"/>
              <w:bottom w:val="single" w:color="auto" w:sz="4" w:space="0"/>
              <w:tl2br w:val="nil"/>
              <w:tr2bl w:val="nil"/>
            </w:tcBorders>
            <w:shd w:val="pct25" w:color="FFFF00" w:fill="FFFFFF"/>
          </w:tcPr>
          <w:p>
            <w:pP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年高雅艺术进校园活动（中国国家交响乐团）</w:t>
            </w:r>
          </w:p>
        </w:tc>
        <w:tc>
          <w:tcPr>
            <w:tcW w:w="2841"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年6月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112" w:hRule="atLeast"/>
        </w:trPr>
        <w:tc>
          <w:tcPr>
            <w:tcW w:w="675"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b/>
                <w:bCs/>
                <w:color w:val="auto"/>
                <w:szCs w:val="21"/>
              </w:rPr>
            </w:pPr>
            <w:r>
              <w:rPr>
                <w:rFonts w:hint="eastAsia" w:ascii="楷体" w:hAnsi="楷体" w:eastAsia="楷体" w:cs="微软雅黑"/>
                <w:b/>
                <w:bCs/>
                <w:color w:val="auto"/>
                <w:szCs w:val="21"/>
              </w:rPr>
              <w:t>11</w:t>
            </w:r>
          </w:p>
        </w:tc>
        <w:tc>
          <w:tcPr>
            <w:tcW w:w="5006"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安徽财经大学第十四届背景音乐诗歌朗诵大赛</w:t>
            </w:r>
          </w:p>
        </w:tc>
        <w:tc>
          <w:tcPr>
            <w:tcW w:w="2841"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201</w:t>
            </w:r>
            <w:r>
              <w:rPr>
                <w:rFonts w:hint="eastAsia" w:ascii="楷体" w:hAnsi="楷体" w:eastAsia="楷体" w:cs="微软雅黑"/>
                <w:color w:val="auto"/>
                <w:szCs w:val="21"/>
                <w:lang w:val="en-US" w:eastAsia="zh-CN"/>
              </w:rPr>
              <w:t>9</w:t>
            </w:r>
            <w:r>
              <w:rPr>
                <w:rFonts w:hint="eastAsia" w:ascii="楷体" w:hAnsi="楷体" w:eastAsia="楷体" w:cs="微软雅黑"/>
                <w:color w:val="auto"/>
                <w:szCs w:val="21"/>
              </w:rPr>
              <w:t>年7月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375" w:hRule="atLeast"/>
        </w:trPr>
        <w:tc>
          <w:tcPr>
            <w:tcW w:w="675"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b/>
                <w:bCs/>
                <w:szCs w:val="21"/>
              </w:rPr>
            </w:pPr>
            <w:r>
              <w:rPr>
                <w:rFonts w:hint="eastAsia" w:ascii="楷体" w:hAnsi="楷体" w:eastAsia="楷体" w:cs="微软雅黑"/>
                <w:b/>
                <w:bCs/>
                <w:szCs w:val="21"/>
              </w:rPr>
              <w:t>12</w:t>
            </w:r>
          </w:p>
        </w:tc>
        <w:tc>
          <w:tcPr>
            <w:tcW w:w="5006"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“青春·理想”大学生自创话剧评选活动</w:t>
            </w:r>
          </w:p>
        </w:tc>
        <w:tc>
          <w:tcPr>
            <w:tcW w:w="2841"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 7月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124" w:hRule="atLeast"/>
        </w:trPr>
        <w:tc>
          <w:tcPr>
            <w:tcW w:w="675"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b/>
                <w:bCs/>
                <w:color w:val="auto"/>
                <w:szCs w:val="21"/>
              </w:rPr>
            </w:pPr>
            <w:r>
              <w:rPr>
                <w:rFonts w:hint="eastAsia" w:ascii="楷体" w:hAnsi="楷体" w:eastAsia="楷体" w:cs="微软雅黑"/>
                <w:b/>
                <w:bCs/>
                <w:color w:val="auto"/>
                <w:szCs w:val="21"/>
              </w:rPr>
              <w:t>13</w:t>
            </w:r>
          </w:p>
        </w:tc>
        <w:tc>
          <w:tcPr>
            <w:tcW w:w="5006"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201</w:t>
            </w:r>
            <w:r>
              <w:rPr>
                <w:rFonts w:hint="eastAsia" w:ascii="楷体" w:hAnsi="楷体" w:eastAsia="楷体" w:cs="微软雅黑"/>
                <w:color w:val="auto"/>
                <w:szCs w:val="21"/>
                <w:lang w:val="en-US" w:eastAsia="zh-CN"/>
              </w:rPr>
              <w:t>9</w:t>
            </w:r>
            <w:r>
              <w:rPr>
                <w:rFonts w:hint="eastAsia" w:ascii="楷体" w:hAnsi="楷体" w:eastAsia="楷体" w:cs="微软雅黑"/>
                <w:color w:val="auto"/>
                <w:szCs w:val="21"/>
              </w:rPr>
              <w:t>年“省运志愿行”暑期社会实践（文化扶贫、乡村彩绘文化墙社会实践）</w:t>
            </w:r>
          </w:p>
        </w:tc>
        <w:tc>
          <w:tcPr>
            <w:tcW w:w="2841"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201</w:t>
            </w:r>
            <w:r>
              <w:rPr>
                <w:rFonts w:hint="eastAsia" w:ascii="楷体" w:hAnsi="楷体" w:eastAsia="楷体" w:cs="微软雅黑"/>
                <w:color w:val="auto"/>
                <w:szCs w:val="21"/>
                <w:lang w:val="en-US" w:eastAsia="zh-CN"/>
              </w:rPr>
              <w:t>9</w:t>
            </w:r>
            <w:r>
              <w:rPr>
                <w:rFonts w:hint="eastAsia" w:ascii="楷体" w:hAnsi="楷体" w:eastAsia="楷体" w:cs="微软雅黑"/>
                <w:color w:val="auto"/>
                <w:szCs w:val="21"/>
              </w:rPr>
              <w:t>年7月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175" w:hRule="atLeast"/>
        </w:trPr>
        <w:tc>
          <w:tcPr>
            <w:tcW w:w="675"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b/>
                <w:bCs/>
                <w:szCs w:val="21"/>
              </w:rPr>
            </w:pPr>
            <w:r>
              <w:rPr>
                <w:rFonts w:hint="eastAsia" w:ascii="楷体" w:hAnsi="楷体" w:eastAsia="楷体" w:cs="微软雅黑"/>
                <w:b/>
                <w:bCs/>
                <w:szCs w:val="21"/>
              </w:rPr>
              <w:t>14</w:t>
            </w:r>
          </w:p>
        </w:tc>
        <w:tc>
          <w:tcPr>
            <w:tcW w:w="5006"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“争做中国好网民</w:t>
            </w:r>
            <w:r>
              <w:rPr>
                <w:rFonts w:hint="eastAsia" w:ascii="宋体" w:hAnsi="宋体" w:eastAsia="宋体" w:cs="宋体"/>
                <w:szCs w:val="21"/>
              </w:rPr>
              <w:t>•</w:t>
            </w:r>
            <w:r>
              <w:rPr>
                <w:rFonts w:hint="eastAsia" w:ascii="楷体" w:hAnsi="楷体" w:eastAsia="楷体" w:cs="楷体"/>
                <w:szCs w:val="21"/>
              </w:rPr>
              <w:t>小徽”好网民漫画形象征集活动</w:t>
            </w:r>
          </w:p>
        </w:tc>
        <w:tc>
          <w:tcPr>
            <w:tcW w:w="2841"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年7月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149" w:hRule="atLeast"/>
        </w:trPr>
        <w:tc>
          <w:tcPr>
            <w:tcW w:w="675"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b/>
                <w:bCs/>
                <w:color w:val="auto"/>
                <w:szCs w:val="21"/>
              </w:rPr>
            </w:pPr>
            <w:r>
              <w:rPr>
                <w:rFonts w:hint="eastAsia" w:ascii="楷体" w:hAnsi="楷体" w:eastAsia="楷体" w:cs="微软雅黑"/>
                <w:b/>
                <w:bCs/>
                <w:color w:val="auto"/>
                <w:szCs w:val="21"/>
              </w:rPr>
              <w:t>15</w:t>
            </w:r>
          </w:p>
        </w:tc>
        <w:tc>
          <w:tcPr>
            <w:tcW w:w="5006"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安徽财经大学第三届“金话筒”主持人大赛</w:t>
            </w:r>
          </w:p>
        </w:tc>
        <w:tc>
          <w:tcPr>
            <w:tcW w:w="2841"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201</w:t>
            </w:r>
            <w:r>
              <w:rPr>
                <w:rFonts w:hint="eastAsia" w:ascii="楷体" w:hAnsi="楷体" w:eastAsia="楷体" w:cs="微软雅黑"/>
                <w:color w:val="auto"/>
                <w:szCs w:val="21"/>
                <w:lang w:val="en-US" w:eastAsia="zh-CN"/>
              </w:rPr>
              <w:t>9</w:t>
            </w:r>
            <w:r>
              <w:rPr>
                <w:rFonts w:hint="eastAsia" w:ascii="楷体" w:hAnsi="楷体" w:eastAsia="楷体" w:cs="微软雅黑"/>
                <w:color w:val="auto"/>
                <w:szCs w:val="21"/>
              </w:rPr>
              <w:t>年9月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671" w:hRule="atLeast"/>
        </w:trPr>
        <w:tc>
          <w:tcPr>
            <w:tcW w:w="675"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b/>
                <w:bCs/>
                <w:szCs w:val="21"/>
              </w:rPr>
            </w:pPr>
            <w:r>
              <w:rPr>
                <w:rFonts w:hint="eastAsia" w:ascii="楷体" w:hAnsi="楷体" w:eastAsia="楷体" w:cs="微软雅黑"/>
                <w:b/>
                <w:bCs/>
                <w:szCs w:val="21"/>
              </w:rPr>
              <w:t>16</w:t>
            </w:r>
          </w:p>
          <w:p>
            <w:pPr>
              <w:jc w:val="center"/>
              <w:rPr>
                <w:rFonts w:ascii="楷体" w:hAnsi="楷体" w:eastAsia="楷体" w:cs="微软雅黑"/>
                <w:b/>
                <w:bCs/>
                <w:szCs w:val="21"/>
              </w:rPr>
            </w:pPr>
          </w:p>
        </w:tc>
        <w:tc>
          <w:tcPr>
            <w:tcW w:w="5006"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年校园大舞台--徽风皖韵进高校活动安徽财经</w:t>
            </w:r>
          </w:p>
          <w:p>
            <w:pPr>
              <w:jc w:val="center"/>
              <w:rPr>
                <w:rFonts w:ascii="楷体" w:hAnsi="楷体" w:eastAsia="楷体" w:cs="微软雅黑"/>
                <w:szCs w:val="21"/>
              </w:rPr>
            </w:pPr>
            <w:r>
              <w:rPr>
                <w:rFonts w:hint="eastAsia" w:ascii="楷体" w:hAnsi="楷体" w:eastAsia="楷体" w:cs="微软雅黑"/>
                <w:szCs w:val="21"/>
              </w:rPr>
              <w:t>大学专场演出</w:t>
            </w:r>
          </w:p>
        </w:tc>
        <w:tc>
          <w:tcPr>
            <w:tcW w:w="2841"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年10月</w:t>
            </w:r>
          </w:p>
          <w:p>
            <w:pPr>
              <w:jc w:val="center"/>
              <w:rPr>
                <w:rFonts w:ascii="楷体" w:hAnsi="楷体" w:eastAsia="楷体" w:cs="微软雅黑"/>
                <w:szCs w:val="21"/>
              </w:rPr>
            </w:pP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275" w:hRule="atLeast"/>
        </w:trPr>
        <w:tc>
          <w:tcPr>
            <w:tcW w:w="675"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b/>
                <w:bCs/>
                <w:color w:val="auto"/>
                <w:szCs w:val="21"/>
              </w:rPr>
            </w:pPr>
            <w:r>
              <w:rPr>
                <w:rFonts w:hint="eastAsia" w:ascii="楷体" w:hAnsi="楷体" w:eastAsia="楷体" w:cs="微软雅黑"/>
                <w:b/>
                <w:bCs/>
                <w:color w:val="auto"/>
                <w:szCs w:val="21"/>
              </w:rPr>
              <w:t>17</w:t>
            </w:r>
          </w:p>
        </w:tc>
        <w:tc>
          <w:tcPr>
            <w:tcW w:w="5006"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第三届“非遗进校园”文艺演出</w:t>
            </w:r>
          </w:p>
        </w:tc>
        <w:tc>
          <w:tcPr>
            <w:tcW w:w="2841"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201</w:t>
            </w:r>
            <w:r>
              <w:rPr>
                <w:rFonts w:hint="eastAsia" w:ascii="楷体" w:hAnsi="楷体" w:eastAsia="楷体" w:cs="微软雅黑"/>
                <w:color w:val="auto"/>
                <w:szCs w:val="21"/>
                <w:lang w:val="en-US" w:eastAsia="zh-CN"/>
              </w:rPr>
              <w:t>9</w:t>
            </w:r>
            <w:r>
              <w:rPr>
                <w:rFonts w:hint="eastAsia" w:ascii="楷体" w:hAnsi="楷体" w:eastAsia="楷体" w:cs="微软雅黑"/>
                <w:color w:val="auto"/>
                <w:szCs w:val="21"/>
              </w:rPr>
              <w:t>年10月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213" w:hRule="atLeast"/>
        </w:trPr>
        <w:tc>
          <w:tcPr>
            <w:tcW w:w="675"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b/>
                <w:bCs/>
                <w:szCs w:val="21"/>
              </w:rPr>
            </w:pPr>
            <w:r>
              <w:rPr>
                <w:rFonts w:hint="eastAsia" w:ascii="楷体" w:hAnsi="楷体" w:eastAsia="楷体" w:cs="微软雅黑"/>
                <w:b/>
                <w:bCs/>
                <w:szCs w:val="21"/>
              </w:rPr>
              <w:t>18</w:t>
            </w:r>
          </w:p>
        </w:tc>
        <w:tc>
          <w:tcPr>
            <w:tcW w:w="5006"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安徽省工业设计大赛“诚德轩”陶瓷产品设计大赛</w:t>
            </w:r>
          </w:p>
        </w:tc>
        <w:tc>
          <w:tcPr>
            <w:tcW w:w="2841"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年10月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550" w:hRule="atLeast"/>
        </w:trPr>
        <w:tc>
          <w:tcPr>
            <w:tcW w:w="675"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b/>
                <w:bCs/>
                <w:color w:val="auto"/>
                <w:szCs w:val="21"/>
              </w:rPr>
            </w:pPr>
            <w:r>
              <w:rPr>
                <w:rFonts w:hint="eastAsia" w:ascii="楷体" w:hAnsi="楷体" w:eastAsia="楷体" w:cs="微软雅黑"/>
                <w:b/>
                <w:bCs/>
                <w:color w:val="auto"/>
                <w:szCs w:val="21"/>
              </w:rPr>
              <w:t>19</w:t>
            </w:r>
          </w:p>
          <w:p>
            <w:pPr>
              <w:jc w:val="center"/>
              <w:rPr>
                <w:rFonts w:ascii="楷体" w:hAnsi="楷体" w:eastAsia="楷体" w:cs="微软雅黑"/>
                <w:b/>
                <w:bCs/>
                <w:color w:val="auto"/>
                <w:szCs w:val="21"/>
              </w:rPr>
            </w:pPr>
          </w:p>
        </w:tc>
        <w:tc>
          <w:tcPr>
            <w:tcW w:w="5006"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“双创方针与当代版画发展趋势”全国版画学术研讨会暨云南普洱绝版油印版画观摩展</w:t>
            </w:r>
          </w:p>
        </w:tc>
        <w:tc>
          <w:tcPr>
            <w:tcW w:w="2841"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201</w:t>
            </w:r>
            <w:r>
              <w:rPr>
                <w:rFonts w:hint="eastAsia" w:ascii="楷体" w:hAnsi="楷体" w:eastAsia="楷体" w:cs="微软雅黑"/>
                <w:color w:val="auto"/>
                <w:szCs w:val="21"/>
                <w:lang w:val="en-US" w:eastAsia="zh-CN"/>
              </w:rPr>
              <w:t>9</w:t>
            </w:r>
            <w:r>
              <w:rPr>
                <w:rFonts w:hint="eastAsia" w:ascii="楷体" w:hAnsi="楷体" w:eastAsia="楷体" w:cs="微软雅黑"/>
                <w:color w:val="auto"/>
                <w:szCs w:val="21"/>
              </w:rPr>
              <w:t>年11月</w:t>
            </w:r>
          </w:p>
          <w:p>
            <w:pPr>
              <w:jc w:val="center"/>
              <w:rPr>
                <w:rFonts w:ascii="楷体" w:hAnsi="楷体" w:eastAsia="楷体" w:cs="微软雅黑"/>
                <w:color w:val="auto"/>
                <w:szCs w:val="21"/>
              </w:rPr>
            </w:pP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388" w:hRule="atLeast"/>
        </w:trPr>
        <w:tc>
          <w:tcPr>
            <w:tcW w:w="675"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b/>
                <w:bCs/>
                <w:szCs w:val="21"/>
              </w:rPr>
            </w:pPr>
            <w:r>
              <w:rPr>
                <w:rFonts w:hint="eastAsia" w:ascii="楷体" w:hAnsi="楷体" w:eastAsia="楷体" w:cs="微软雅黑"/>
                <w:b/>
                <w:bCs/>
                <w:szCs w:val="21"/>
              </w:rPr>
              <w:t>20</w:t>
            </w:r>
          </w:p>
        </w:tc>
        <w:tc>
          <w:tcPr>
            <w:tcW w:w="5006"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bookmarkStart w:id="0" w:name="_GoBack"/>
            <w:bookmarkEnd w:id="0"/>
            <w:r>
              <w:rPr>
                <w:rFonts w:hint="eastAsia" w:ascii="楷体" w:hAnsi="楷体" w:eastAsia="楷体" w:cs="微软雅黑"/>
                <w:szCs w:val="21"/>
              </w:rPr>
              <w:t>中韩动漫作品展</w:t>
            </w:r>
          </w:p>
        </w:tc>
        <w:tc>
          <w:tcPr>
            <w:tcW w:w="2841"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年11月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225" w:hRule="atLeast"/>
        </w:trPr>
        <w:tc>
          <w:tcPr>
            <w:tcW w:w="675"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b/>
                <w:bCs/>
                <w:color w:val="auto"/>
                <w:szCs w:val="21"/>
              </w:rPr>
            </w:pPr>
            <w:r>
              <w:rPr>
                <w:rFonts w:hint="eastAsia" w:ascii="楷体" w:hAnsi="楷体" w:eastAsia="楷体" w:cs="微软雅黑"/>
                <w:b/>
                <w:bCs/>
                <w:color w:val="auto"/>
                <w:szCs w:val="21"/>
              </w:rPr>
              <w:t>21</w:t>
            </w:r>
          </w:p>
        </w:tc>
        <w:tc>
          <w:tcPr>
            <w:tcW w:w="5006"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纪念改革开放40周年作品展</w:t>
            </w:r>
          </w:p>
        </w:tc>
        <w:tc>
          <w:tcPr>
            <w:tcW w:w="2841"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201</w:t>
            </w:r>
            <w:r>
              <w:rPr>
                <w:rFonts w:hint="eastAsia" w:ascii="楷体" w:hAnsi="楷体" w:eastAsia="楷体" w:cs="微软雅黑"/>
                <w:color w:val="auto"/>
                <w:szCs w:val="21"/>
                <w:lang w:val="en-US" w:eastAsia="zh-CN"/>
              </w:rPr>
              <w:t>9</w:t>
            </w:r>
            <w:r>
              <w:rPr>
                <w:rFonts w:hint="eastAsia" w:ascii="楷体" w:hAnsi="楷体" w:eastAsia="楷体" w:cs="微软雅黑"/>
                <w:color w:val="auto"/>
                <w:szCs w:val="21"/>
              </w:rPr>
              <w:t>年11月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175" w:hRule="atLeast"/>
        </w:trPr>
        <w:tc>
          <w:tcPr>
            <w:tcW w:w="675"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b/>
                <w:bCs/>
                <w:szCs w:val="21"/>
              </w:rPr>
            </w:pPr>
            <w:r>
              <w:rPr>
                <w:rFonts w:hint="eastAsia" w:ascii="楷体" w:hAnsi="楷体" w:eastAsia="楷体" w:cs="微软雅黑"/>
                <w:b/>
                <w:bCs/>
                <w:szCs w:val="21"/>
              </w:rPr>
              <w:t>22</w:t>
            </w:r>
          </w:p>
        </w:tc>
        <w:tc>
          <w:tcPr>
            <w:tcW w:w="5006"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安徽财经大学第六届“书生意气，笔承华魂”汉字英雄大赛</w:t>
            </w:r>
          </w:p>
        </w:tc>
        <w:tc>
          <w:tcPr>
            <w:tcW w:w="2841"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年11月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209" w:hRule="atLeast"/>
        </w:trPr>
        <w:tc>
          <w:tcPr>
            <w:tcW w:w="675"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b/>
                <w:bCs/>
                <w:color w:val="auto"/>
                <w:szCs w:val="21"/>
              </w:rPr>
            </w:pPr>
            <w:r>
              <w:rPr>
                <w:rFonts w:hint="eastAsia" w:ascii="楷体" w:hAnsi="楷体" w:eastAsia="楷体" w:cs="微软雅黑"/>
                <w:b/>
                <w:bCs/>
                <w:color w:val="auto"/>
                <w:szCs w:val="21"/>
              </w:rPr>
              <w:t>23</w:t>
            </w:r>
          </w:p>
        </w:tc>
        <w:tc>
          <w:tcPr>
            <w:tcW w:w="5006"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安徽省首届微电影艺术节</w:t>
            </w:r>
          </w:p>
        </w:tc>
        <w:tc>
          <w:tcPr>
            <w:tcW w:w="2841" w:type="dxa"/>
            <w:tcBorders>
              <w:top w:val="single" w:color="auto" w:sz="4" w:space="0"/>
              <w:bottom w:val="single" w:color="auto" w:sz="4" w:space="0"/>
              <w:tl2br w:val="nil"/>
              <w:tr2bl w:val="nil"/>
            </w:tcBorders>
            <w:shd w:val="pct20" w:color="000000" w:fill="FFFFFF"/>
          </w:tcPr>
          <w:p>
            <w:pPr>
              <w:jc w:val="center"/>
              <w:rPr>
                <w:rFonts w:ascii="楷体" w:hAnsi="楷体" w:eastAsia="楷体" w:cs="微软雅黑"/>
                <w:color w:val="auto"/>
                <w:szCs w:val="21"/>
              </w:rPr>
            </w:pPr>
            <w:r>
              <w:rPr>
                <w:rFonts w:hint="eastAsia" w:ascii="楷体" w:hAnsi="楷体" w:eastAsia="楷体" w:cs="微软雅黑"/>
                <w:color w:val="auto"/>
                <w:szCs w:val="21"/>
              </w:rPr>
              <w:t>201</w:t>
            </w:r>
            <w:r>
              <w:rPr>
                <w:rFonts w:hint="eastAsia" w:ascii="楷体" w:hAnsi="楷体" w:eastAsia="楷体" w:cs="微软雅黑"/>
                <w:color w:val="auto"/>
                <w:szCs w:val="21"/>
                <w:lang w:val="en-US" w:eastAsia="zh-CN"/>
              </w:rPr>
              <w:t>9</w:t>
            </w:r>
            <w:r>
              <w:rPr>
                <w:rFonts w:hint="eastAsia" w:ascii="楷体" w:hAnsi="楷体" w:eastAsia="楷体" w:cs="微软雅黑"/>
                <w:color w:val="auto"/>
                <w:szCs w:val="21"/>
              </w:rPr>
              <w:t>年11月</w:t>
            </w:r>
          </w:p>
        </w:tc>
      </w:tr>
      <w:tr>
        <w:tblPrEx>
          <w:tblBorders>
            <w:top w:val="single" w:color="008000" w:sz="12" w:space="0"/>
            <w:left w:val="single" w:color="008000" w:sz="6" w:space="0"/>
            <w:bottom w:val="single" w:color="008000" w:sz="12" w:space="0"/>
            <w:right w:val="single" w:color="008000" w:sz="6" w:space="0"/>
            <w:insideH w:val="single" w:color="000000" w:sz="6" w:space="0"/>
            <w:insideV w:val="none" w:color="auto" w:sz="0" w:space="0"/>
          </w:tblBorders>
          <w:tblCellMar>
            <w:top w:w="0" w:type="dxa"/>
            <w:left w:w="108" w:type="dxa"/>
            <w:bottom w:w="0" w:type="dxa"/>
            <w:right w:w="108" w:type="dxa"/>
          </w:tblCellMar>
        </w:tblPrEx>
        <w:trPr>
          <w:trHeight w:val="213" w:hRule="atLeast"/>
        </w:trPr>
        <w:tc>
          <w:tcPr>
            <w:tcW w:w="675"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b/>
                <w:bCs/>
                <w:szCs w:val="21"/>
              </w:rPr>
            </w:pPr>
            <w:r>
              <w:rPr>
                <w:rFonts w:hint="eastAsia" w:ascii="楷体" w:hAnsi="楷体" w:eastAsia="楷体" w:cs="微软雅黑"/>
                <w:b/>
                <w:bCs/>
                <w:szCs w:val="21"/>
              </w:rPr>
              <w:t>24</w:t>
            </w:r>
          </w:p>
        </w:tc>
        <w:tc>
          <w:tcPr>
            <w:tcW w:w="5006"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 w:val="18"/>
                <w:szCs w:val="18"/>
              </w:rPr>
            </w:pPr>
            <w:r>
              <w:rPr>
                <w:rFonts w:hint="eastAsia" w:ascii="楷体" w:hAnsi="楷体" w:eastAsia="楷体" w:cs="微软雅黑"/>
                <w:sz w:val="18"/>
                <w:szCs w:val="18"/>
              </w:rPr>
              <w:t>“梦想的力量”安徽财经大学纪念改革开放四十周年晚会</w:t>
            </w:r>
          </w:p>
        </w:tc>
        <w:tc>
          <w:tcPr>
            <w:tcW w:w="2841" w:type="dxa"/>
            <w:tcBorders>
              <w:top w:val="single" w:color="auto" w:sz="4" w:space="0"/>
              <w:bottom w:val="single" w:color="auto" w:sz="4" w:space="0"/>
              <w:tl2br w:val="nil"/>
              <w:tr2bl w:val="nil"/>
            </w:tcBorders>
            <w:shd w:val="pct25" w:color="FFFF00" w:fill="FFFFFF"/>
          </w:tcPr>
          <w:p>
            <w:pPr>
              <w:jc w:val="center"/>
              <w:rPr>
                <w:rFonts w:ascii="楷体" w:hAnsi="楷体" w:eastAsia="楷体" w:cs="微软雅黑"/>
                <w:szCs w:val="21"/>
              </w:rPr>
            </w:pPr>
            <w:r>
              <w:rPr>
                <w:rFonts w:hint="eastAsia" w:ascii="楷体" w:hAnsi="楷体" w:eastAsia="楷体" w:cs="微软雅黑"/>
                <w:szCs w:val="21"/>
              </w:rPr>
              <w:t>201</w:t>
            </w:r>
            <w:r>
              <w:rPr>
                <w:rFonts w:hint="eastAsia" w:ascii="楷体" w:hAnsi="楷体" w:eastAsia="楷体" w:cs="微软雅黑"/>
                <w:szCs w:val="21"/>
                <w:lang w:val="en-US" w:eastAsia="zh-CN"/>
              </w:rPr>
              <w:t>9</w:t>
            </w:r>
            <w:r>
              <w:rPr>
                <w:rFonts w:hint="eastAsia" w:ascii="楷体" w:hAnsi="楷体" w:eastAsia="楷体" w:cs="微软雅黑"/>
                <w:szCs w:val="21"/>
              </w:rPr>
              <w:t>年12月</w:t>
            </w:r>
          </w:p>
        </w:tc>
      </w:tr>
    </w:tbl>
    <w:p>
      <w:pPr>
        <w:spacing w:line="360" w:lineRule="auto"/>
        <w:ind w:firstLine="562" w:firstLineChars="200"/>
        <w:rPr>
          <w:rFonts w:ascii="楷体" w:hAnsi="楷体" w:eastAsia="楷体" w:cs="微软雅黑"/>
          <w:b/>
          <w:sz w:val="28"/>
          <w:szCs w:val="28"/>
        </w:rPr>
      </w:pPr>
      <w:r>
        <w:rPr>
          <w:rFonts w:hint="eastAsia" w:ascii="楷体" w:hAnsi="楷体" w:eastAsia="楷体" w:cs="微软雅黑"/>
          <w:b/>
          <w:sz w:val="28"/>
          <w:szCs w:val="28"/>
        </w:rPr>
        <w:t>（一）公共艺术教育</w:t>
      </w:r>
    </w:p>
    <w:p>
      <w:pPr>
        <w:spacing w:line="360" w:lineRule="auto"/>
        <w:ind w:firstLine="480" w:firstLineChars="200"/>
        <w:rPr>
          <w:rFonts w:cs="微软雅黑" w:asciiTheme="minorEastAsia" w:hAnsiTheme="minorEastAsia"/>
          <w:sz w:val="24"/>
        </w:rPr>
      </w:pPr>
      <w:r>
        <w:rPr>
          <w:rFonts w:hint="eastAsia" w:ascii="楷体" w:hAnsi="楷体" w:eastAsia="楷体" w:cs="微软雅黑"/>
          <w:sz w:val="24"/>
        </w:rPr>
        <w:t>一是举办大型活动，重视公共艺术教育。</w:t>
      </w:r>
      <w:r>
        <w:rPr>
          <w:rFonts w:hint="eastAsia" w:cs="微软雅黑" w:asciiTheme="minorEastAsia" w:hAnsiTheme="minorEastAsia"/>
          <w:sz w:val="24"/>
        </w:rPr>
        <w:t>201</w:t>
      </w:r>
      <w:r>
        <w:rPr>
          <w:rFonts w:hint="eastAsia" w:cs="微软雅黑" w:asciiTheme="minorEastAsia" w:hAnsiTheme="minorEastAsia"/>
          <w:sz w:val="24"/>
          <w:lang w:val="en-US" w:eastAsia="zh-CN"/>
        </w:rPr>
        <w:t>9</w:t>
      </w:r>
      <w:r>
        <w:rPr>
          <w:rFonts w:hint="eastAsia" w:cs="微软雅黑" w:asciiTheme="minorEastAsia" w:hAnsiTheme="minorEastAsia"/>
          <w:sz w:val="24"/>
        </w:rPr>
        <w:t>年，校团委、教务处、艺术学院、各学院举办艺术教育活动百余次，参与学生高达2万人次。“高雅艺术”进校园、“非遗进校园”成为品牌活动。其中，201</w:t>
      </w:r>
      <w:r>
        <w:rPr>
          <w:rFonts w:hint="eastAsia" w:cs="微软雅黑" w:asciiTheme="minorEastAsia" w:hAnsiTheme="minorEastAsia"/>
          <w:sz w:val="24"/>
          <w:lang w:val="en-US" w:eastAsia="zh-CN"/>
        </w:rPr>
        <w:t>9</w:t>
      </w:r>
      <w:r>
        <w:rPr>
          <w:rFonts w:hint="eastAsia" w:cs="微软雅黑" w:asciiTheme="minorEastAsia" w:hAnsiTheme="minorEastAsia"/>
          <w:sz w:val="24"/>
        </w:rPr>
        <w:t>“淮河之春”非遗进校园文艺展演，聚焦淮河文化，特邀中国著名歌唱家、具有“百变歌后”美誉的胡晓晴友情演唱，邀请蚌埠市内各有关文化表演单位和非遗传承人走进校园，重点展示国家级非遗</w:t>
      </w:r>
      <w:r>
        <w:rPr>
          <w:rFonts w:hint="eastAsia" w:ascii="楷体" w:hAnsi="楷体" w:eastAsia="楷体" w:cs="微软雅黑"/>
          <w:sz w:val="24"/>
        </w:rPr>
        <w:t>花鼓灯、泗州戏和五河民歌</w:t>
      </w:r>
      <w:r>
        <w:rPr>
          <w:rFonts w:hint="eastAsia" w:cs="微软雅黑" w:asciiTheme="minorEastAsia" w:hAnsiTheme="minorEastAsia"/>
          <w:sz w:val="24"/>
        </w:rPr>
        <w:t>，全面展示淮河流域的非遗文化，以民间艺术培养全校师生的人文情怀，借助民间非遗开展人文美育熏陶。</w:t>
      </w:r>
    </w:p>
    <w:p>
      <w:pPr>
        <w:spacing w:line="360" w:lineRule="auto"/>
        <w:ind w:firstLine="480" w:firstLineChars="200"/>
        <w:rPr>
          <w:rFonts w:cs="微软雅黑" w:asciiTheme="minorEastAsia" w:hAnsiTheme="minorEastAsia"/>
          <w:sz w:val="24"/>
        </w:rPr>
      </w:pPr>
      <w:r>
        <w:rPr>
          <w:rFonts w:hint="eastAsia" w:ascii="楷体" w:hAnsi="楷体" w:eastAsia="楷体" w:cs="微软雅黑"/>
          <w:sz w:val="24"/>
        </w:rPr>
        <w:t>二是持续举办现场书画大赛品牌活动。一是书画现场大赛。</w:t>
      </w:r>
      <w:r>
        <w:rPr>
          <w:rFonts w:hint="eastAsia" w:cs="微软雅黑" w:asciiTheme="minorEastAsia" w:hAnsiTheme="minorEastAsia"/>
          <w:sz w:val="24"/>
        </w:rPr>
        <w:t>由校团委和艺术学院共同主办，院团委承办，书画社、创意设计协会、广告与艺术协会三个学生社团协办的校第14届现场书画大赛在东校区艺术楼隆重举行，来自各个学院320多名爱好书画的学生参加比赛。艺术学院建成书画临摹室和书画实训室，成立龙湖印社，积极打造艺术学院书画艺术特色品牌。</w:t>
      </w:r>
      <w:r>
        <w:rPr>
          <w:rFonts w:hint="eastAsia" w:ascii="楷体" w:hAnsi="楷体" w:eastAsia="楷体" w:cs="微软雅黑"/>
          <w:sz w:val="24"/>
        </w:rPr>
        <w:t>二是廉政文化作品展。</w:t>
      </w:r>
      <w:r>
        <w:rPr>
          <w:rFonts w:hint="eastAsia" w:cs="微软雅黑" w:asciiTheme="minorEastAsia" w:hAnsiTheme="minorEastAsia"/>
          <w:sz w:val="24"/>
        </w:rPr>
        <w:t>围绕社会主义核心价值观，由校纪委、校团委与艺术学院联合举办的“廉政文化作品”展共收集作品460件，丰富了校园文化建设。</w:t>
      </w:r>
      <w:r>
        <w:rPr>
          <w:rFonts w:hint="eastAsia" w:ascii="楷体" w:hAnsi="楷体" w:eastAsia="楷体" w:cs="微软雅黑"/>
          <w:sz w:val="24"/>
        </w:rPr>
        <w:t>三是改革开放四十周年作品展。</w:t>
      </w:r>
      <w:r>
        <w:rPr>
          <w:rFonts w:hint="eastAsia" w:cs="微软雅黑" w:asciiTheme="minorEastAsia" w:hAnsiTheme="minorEastAsia"/>
          <w:sz w:val="24"/>
        </w:rPr>
        <w:t>安徽财经大学纪念改革开放40周年微电影优秀作品评选活动由安徽财经大学艺术学院与安徽财经大学党委宣传部联合举办，共收到参赛作品520余件，共遴选出33部获奖作品。</w:t>
      </w:r>
      <w:r>
        <w:rPr>
          <w:rFonts w:hint="eastAsia" w:ascii="楷体" w:hAnsi="楷体" w:eastAsia="楷体" w:cs="微软雅黑"/>
          <w:sz w:val="24"/>
        </w:rPr>
        <w:t>四是诚德轩陶艺作品大赛。</w:t>
      </w:r>
      <w:r>
        <w:rPr>
          <w:rFonts w:hint="eastAsia" w:cs="微软雅黑" w:asciiTheme="minorEastAsia" w:hAnsiTheme="minorEastAsia"/>
          <w:sz w:val="24"/>
        </w:rPr>
        <w:t>“诚德轩杯”陶瓷产品设计大赛属于安徽省第五届工业设计大赛16个专项赛之一，由安徽省经信委、安徽省教育厅、安徽省文化厅等多家单位联合主办，安徽财经大学举办，安徽财经大学艺术学院承办。“诚德轩杯”陶瓷产品设计大赛自启动以来就开始广泛宣传发动，共征集陶瓷设计作品300余件，共有23件作品获奖。</w:t>
      </w:r>
    </w:p>
    <w:p>
      <w:pPr>
        <w:spacing w:line="360" w:lineRule="auto"/>
        <w:ind w:firstLine="480" w:firstLineChars="200"/>
        <w:rPr>
          <w:rFonts w:cs="微软雅黑" w:asciiTheme="minorEastAsia" w:hAnsiTheme="minorEastAsia"/>
          <w:sz w:val="24"/>
        </w:rPr>
      </w:pPr>
      <w:r>
        <w:rPr>
          <w:rFonts w:hint="eastAsia" w:ascii="楷体" w:hAnsi="楷体" w:eastAsia="楷体" w:cs="微软雅黑"/>
          <w:sz w:val="24"/>
        </w:rPr>
        <w:t>三是举办首届安徽省微电影艺术节。</w:t>
      </w:r>
      <w:r>
        <w:rPr>
          <w:rFonts w:hint="eastAsia" w:cs="微软雅黑" w:asciiTheme="minorEastAsia" w:hAnsiTheme="minorEastAsia"/>
          <w:sz w:val="24"/>
        </w:rPr>
        <w:t>201</w:t>
      </w:r>
      <w:r>
        <w:rPr>
          <w:rFonts w:hint="eastAsia" w:cs="微软雅黑" w:asciiTheme="minorEastAsia" w:hAnsiTheme="minorEastAsia"/>
          <w:sz w:val="24"/>
          <w:lang w:val="en-US" w:eastAsia="zh-CN"/>
        </w:rPr>
        <w:t>9</w:t>
      </w:r>
      <w:r>
        <w:rPr>
          <w:rFonts w:hint="eastAsia" w:cs="微软雅黑" w:asciiTheme="minorEastAsia" w:hAnsiTheme="minorEastAsia"/>
          <w:sz w:val="24"/>
        </w:rPr>
        <w:t>年安徽省微电影大赛由安徽财经大学、安徽省普通本科高校戏剧与影视学类专业合作委员会和安徽电信联合主办，安徽财经大学艺术学院承办，安庆师范大学、安徽师范大学等多家单位协办，在安徽电信叽喳校园、合肥工业大学微电影协会、安徽财经大学影视协会、青藤话剧社等学生团体组织的辛苦努力下，大赛共征集300余部入围影像作品，最终评选出获奖作品18部。首届微电影节以“创意中国，艺润天下”为理念，立足中华优秀传统文化，利用数字影像的艺术可视化手段，成为地方高校落实习近平新时代中国特色社会主义文艺思想的一道靓丽风景线。</w:t>
      </w:r>
    </w:p>
    <w:p>
      <w:pPr>
        <w:spacing w:line="360" w:lineRule="auto"/>
        <w:ind w:firstLine="480" w:firstLineChars="200"/>
        <w:rPr>
          <w:rFonts w:cs="微软雅黑" w:asciiTheme="minorEastAsia" w:hAnsiTheme="minorEastAsia"/>
          <w:sz w:val="24"/>
        </w:rPr>
      </w:pPr>
      <w:r>
        <w:rPr>
          <w:rFonts w:hint="eastAsia" w:ascii="楷体" w:hAnsi="楷体" w:eastAsia="楷体" w:cs="微软雅黑"/>
          <w:sz w:val="24"/>
        </w:rPr>
        <w:t>四是施展画笔助力精准扶贫。</w:t>
      </w:r>
      <w:r>
        <w:rPr>
          <w:rFonts w:cs="微软雅黑" w:asciiTheme="minorEastAsia" w:hAnsiTheme="minorEastAsia"/>
          <w:sz w:val="24"/>
        </w:rPr>
        <w:t>艺术学院以“文化扶贫”为主题的暑期社会实践团队深入宿州市灵璧县尹集镇圩疃村开展文化扶贫活动。</w:t>
      </w:r>
      <w:r>
        <w:rPr>
          <w:rFonts w:hint="eastAsia" w:cs="微软雅黑" w:asciiTheme="minorEastAsia" w:hAnsiTheme="minorEastAsia"/>
          <w:sz w:val="24"/>
        </w:rPr>
        <w:t>结合传统文化和乡村文化，利用文化墙做载体，用手中的画笔绘制出1000㎡墙绘工作，将社会主义核心价值观、文明礼仪、中华传统美德故事等以图文并茂、通俗易懂的形式表现出来，让村民们在潜移默化中受到启发和教育。新的文化墙成了文化扶贫中传播文明风尚的新阵地。</w:t>
      </w:r>
    </w:p>
    <w:p>
      <w:pPr>
        <w:spacing w:line="360" w:lineRule="auto"/>
        <w:ind w:firstLine="562" w:firstLineChars="200"/>
        <w:rPr>
          <w:rFonts w:ascii="楷体" w:hAnsi="楷体" w:eastAsia="楷体" w:cs="微软雅黑"/>
          <w:b/>
          <w:sz w:val="28"/>
          <w:szCs w:val="28"/>
        </w:rPr>
      </w:pPr>
      <w:r>
        <w:rPr>
          <w:rFonts w:hint="eastAsia" w:ascii="楷体" w:hAnsi="楷体" w:eastAsia="楷体" w:cs="微软雅黑"/>
          <w:b/>
          <w:sz w:val="28"/>
          <w:szCs w:val="28"/>
        </w:rPr>
        <w:t>（二）艺术俱乐部艺术教育</w:t>
      </w:r>
    </w:p>
    <w:p>
      <w:pPr>
        <w:spacing w:line="360" w:lineRule="auto"/>
        <w:ind w:firstLine="480" w:firstLineChars="200"/>
        <w:rPr>
          <w:rFonts w:cs="微软雅黑" w:asciiTheme="minorEastAsia" w:hAnsiTheme="minorEastAsia"/>
          <w:sz w:val="24"/>
        </w:rPr>
      </w:pPr>
      <w:r>
        <w:rPr>
          <w:rFonts w:hint="eastAsia" w:cs="微软雅黑" w:asciiTheme="minorEastAsia" w:hAnsiTheme="minorEastAsia"/>
          <w:sz w:val="24"/>
        </w:rPr>
        <w:t>根据《国务院办公厅关于全面加强和改进学校美育工作的意见》（国办发〔2015〕71号）文件精神，坚持以立德树人、崇德向善、以美育人为导向，深化学校艺术俱乐部改革，为公共艺术教育提供良好的教育平台，促进学生的德智体美劳全面发展，结合我校具体实际，制定了《安徽财经大学艺术俱乐部实施方案（试行）》与《安徽财经大学艺术俱乐部管理办法》。</w:t>
      </w:r>
    </w:p>
    <w:p>
      <w:pPr>
        <w:rPr>
          <w:rFonts w:ascii="宋体" w:hAnsi="宋体" w:eastAsia="宋体" w:cs="宋体"/>
          <w:kern w:val="0"/>
          <w:sz w:val="24"/>
        </w:rPr>
      </w:pPr>
      <w:r>
        <w:rPr>
          <w:rFonts w:ascii="宋体" w:hAnsi="宋体" w:eastAsia="宋体" w:cs="宋体"/>
          <w:kern w:val="0"/>
          <w:sz w:val="24"/>
        </w:rPr>
        <w:drawing>
          <wp:inline distT="0" distB="0" distL="0" distR="0">
            <wp:extent cx="2801620" cy="1526540"/>
            <wp:effectExtent l="19050" t="0" r="0" b="0"/>
            <wp:docPr id="3" name="图片 1" descr="C:\Users\Administrator\AppData\Roaming\Tencent\Users\1282145585\QQ\WinTemp\RichOle\E~N(R]U(HBAPVBLJN9Z7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AppData\Roaming\Tencent\Users\1282145585\QQ\WinTemp\RichOle\E~N(R]U(HBAPVBLJN9Z7X)T.png"/>
                    <pic:cNvPicPr>
                      <a:picLocks noChangeAspect="1" noChangeArrowheads="1"/>
                    </pic:cNvPicPr>
                  </pic:nvPicPr>
                  <pic:blipFill>
                    <a:blip r:embed="rId7" cstate="print"/>
                    <a:srcRect/>
                    <a:stretch>
                      <a:fillRect/>
                    </a:stretch>
                  </pic:blipFill>
                  <pic:spPr>
                    <a:xfrm>
                      <a:off x="0" y="0"/>
                      <a:ext cx="2803353" cy="1527295"/>
                    </a:xfrm>
                    <a:prstGeom prst="rect">
                      <a:avLst/>
                    </a:prstGeom>
                    <a:noFill/>
                    <a:ln w="9525">
                      <a:noFill/>
                      <a:miter lim="800000"/>
                      <a:headEnd/>
                      <a:tailEnd/>
                    </a:ln>
                  </pic:spPr>
                </pic:pic>
              </a:graphicData>
            </a:graphic>
          </wp:inline>
        </w:drawing>
      </w:r>
      <w:r>
        <w:rPr>
          <w:rFonts w:ascii="宋体" w:hAnsi="宋体" w:eastAsia="宋体" w:cs="宋体"/>
          <w:kern w:val="0"/>
          <w:sz w:val="24"/>
        </w:rPr>
        <w:drawing>
          <wp:inline distT="0" distB="0" distL="0" distR="0">
            <wp:extent cx="2310130" cy="1590040"/>
            <wp:effectExtent l="19050" t="0" r="0" b="0"/>
            <wp:docPr id="4" name="图片 3" descr="C:\Users\Administrator\AppData\Roaming\Tencent\Users\1282145585\QQ\WinTemp\RichOle\56XWWXJADB5USR{OOK7[%$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AppData\Roaming\Tencent\Users\1282145585\QQ\WinTemp\RichOle\56XWWXJADB5USR{OOK7[%$Q.png"/>
                    <pic:cNvPicPr>
                      <a:picLocks noChangeAspect="1" noChangeArrowheads="1"/>
                    </pic:cNvPicPr>
                  </pic:nvPicPr>
                  <pic:blipFill>
                    <a:blip r:embed="rId8" cstate="print"/>
                    <a:srcRect/>
                    <a:stretch>
                      <a:fillRect/>
                    </a:stretch>
                  </pic:blipFill>
                  <pic:spPr>
                    <a:xfrm>
                      <a:off x="0" y="0"/>
                      <a:ext cx="2315819" cy="1593796"/>
                    </a:xfrm>
                    <a:prstGeom prst="rect">
                      <a:avLst/>
                    </a:prstGeom>
                    <a:noFill/>
                    <a:ln w="9525">
                      <a:noFill/>
                      <a:miter lim="800000"/>
                      <a:headEnd/>
                      <a:tailEnd/>
                    </a:ln>
                  </pic:spPr>
                </pic:pic>
              </a:graphicData>
            </a:graphic>
          </wp:inline>
        </w:drawing>
      </w:r>
    </w:p>
    <w:p>
      <w:pPr>
        <w:widowControl/>
        <w:spacing w:line="360" w:lineRule="auto"/>
        <w:ind w:firstLine="240" w:firstLineChars="100"/>
        <w:jc w:val="left"/>
        <w:rPr>
          <w:rFonts w:cs="微软雅黑" w:asciiTheme="minorEastAsia" w:hAnsiTheme="minorEastAsia"/>
          <w:sz w:val="24"/>
        </w:rPr>
      </w:pPr>
      <w:r>
        <w:rPr>
          <w:rFonts w:hint="eastAsia" w:cs="微软雅黑" w:asciiTheme="minorEastAsia" w:hAnsiTheme="minorEastAsia"/>
          <w:sz w:val="24"/>
        </w:rPr>
        <w:t>“艺术中心”设中心主任一名、副主任两名、委员若干，艺术俱乐部具体日常管理由其统一组织实施。教务处、团委、学生处、宣传部、艺术学院、文学院、校社团联合会等相关部门人员共同配合，指导各艺术俱乐部开展教学、辅导、训练、艺术比赛等活动。结合艺术学院（含文学院）专业师资，成立了声乐、摄影、影视、合唱、花鼓灯、书法篆刻、素描、油画、中国画、版画、陶瓷工艺、设计、民间美术、经典悦读、舞蹈15个艺术俱乐部。</w:t>
      </w:r>
    </w:p>
    <w:tbl>
      <w:tblPr>
        <w:tblStyle w:val="7"/>
        <w:tblW w:w="852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FFC000"/>
        <w:tblLayout w:type="fixed"/>
        <w:tblCellMar>
          <w:top w:w="0" w:type="dxa"/>
          <w:left w:w="108" w:type="dxa"/>
          <w:bottom w:w="0" w:type="dxa"/>
          <w:right w:w="108" w:type="dxa"/>
        </w:tblCellMar>
      </w:tblPr>
      <w:tblGrid>
        <w:gridCol w:w="805"/>
        <w:gridCol w:w="2012"/>
        <w:gridCol w:w="3813"/>
        <w:gridCol w:w="189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FFC000"/>
          <w:tblCellMar>
            <w:top w:w="0" w:type="dxa"/>
            <w:left w:w="108" w:type="dxa"/>
            <w:bottom w:w="0" w:type="dxa"/>
            <w:right w:w="108" w:type="dxa"/>
          </w:tblCellMar>
        </w:tblPrEx>
        <w:tc>
          <w:tcPr>
            <w:tcW w:w="805" w:type="dxa"/>
            <w:shd w:val="clear" w:color="auto" w:fill="FFFF00"/>
          </w:tcPr>
          <w:p>
            <w:pPr>
              <w:spacing w:line="360" w:lineRule="auto"/>
              <w:jc w:val="center"/>
              <w:rPr>
                <w:rFonts w:ascii="黑体" w:hAnsi="黑体" w:eastAsia="黑体" w:cs="黑体"/>
                <w:kern w:val="0"/>
                <w:sz w:val="24"/>
              </w:rPr>
            </w:pPr>
            <w:r>
              <w:rPr>
                <w:rFonts w:hint="eastAsia" w:ascii="黑体" w:hAnsi="黑体" w:eastAsia="黑体" w:cs="黑体"/>
                <w:kern w:val="0"/>
                <w:sz w:val="24"/>
              </w:rPr>
              <w:t>序号</w:t>
            </w:r>
          </w:p>
        </w:tc>
        <w:tc>
          <w:tcPr>
            <w:tcW w:w="2012" w:type="dxa"/>
            <w:shd w:val="clear" w:color="auto" w:fill="FFFF00"/>
          </w:tcPr>
          <w:p>
            <w:pPr>
              <w:spacing w:line="360" w:lineRule="auto"/>
              <w:jc w:val="center"/>
              <w:rPr>
                <w:rFonts w:ascii="黑体" w:hAnsi="黑体" w:eastAsia="黑体" w:cs="黑体"/>
                <w:kern w:val="0"/>
                <w:sz w:val="24"/>
              </w:rPr>
            </w:pPr>
            <w:r>
              <w:rPr>
                <w:rFonts w:hint="eastAsia" w:ascii="黑体" w:hAnsi="黑体" w:eastAsia="黑体" w:cs="黑体"/>
                <w:kern w:val="0"/>
                <w:sz w:val="24"/>
              </w:rPr>
              <w:t>名称</w:t>
            </w:r>
          </w:p>
        </w:tc>
        <w:tc>
          <w:tcPr>
            <w:tcW w:w="3813" w:type="dxa"/>
            <w:shd w:val="clear" w:color="auto" w:fill="FFFF00"/>
          </w:tcPr>
          <w:p>
            <w:pPr>
              <w:spacing w:line="360" w:lineRule="auto"/>
              <w:jc w:val="center"/>
              <w:rPr>
                <w:rFonts w:ascii="黑体" w:hAnsi="黑体" w:eastAsia="黑体" w:cs="黑体"/>
                <w:kern w:val="0"/>
                <w:sz w:val="24"/>
              </w:rPr>
            </w:pPr>
            <w:r>
              <w:rPr>
                <w:rFonts w:hint="eastAsia" w:ascii="黑体" w:hAnsi="黑体" w:eastAsia="黑体" w:cs="黑体"/>
                <w:kern w:val="0"/>
                <w:sz w:val="24"/>
              </w:rPr>
              <w:t>基本方向</w:t>
            </w:r>
          </w:p>
        </w:tc>
        <w:tc>
          <w:tcPr>
            <w:tcW w:w="1892" w:type="dxa"/>
            <w:shd w:val="clear" w:color="auto" w:fill="FFFF00"/>
          </w:tcPr>
          <w:p>
            <w:pPr>
              <w:spacing w:line="360" w:lineRule="auto"/>
              <w:jc w:val="center"/>
              <w:rPr>
                <w:rFonts w:ascii="黑体" w:hAnsi="黑体" w:eastAsia="黑体" w:cs="黑体"/>
                <w:kern w:val="0"/>
                <w:sz w:val="24"/>
              </w:rPr>
            </w:pPr>
            <w:r>
              <w:rPr>
                <w:rFonts w:hint="eastAsia" w:ascii="黑体" w:hAnsi="黑体" w:eastAsia="黑体" w:cs="黑体"/>
                <w:kern w:val="0"/>
                <w:sz w:val="24"/>
              </w:rPr>
              <w:t>备注（师资）</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F4B083" w:themeFill="accent2" w:themeFillTint="99"/>
          </w:tcPr>
          <w:p>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2012" w:type="dxa"/>
            <w:shd w:val="clear" w:color="auto" w:fill="F4B083" w:themeFill="accent2" w:themeFillTint="99"/>
          </w:tcPr>
          <w:p>
            <w:pPr>
              <w:spacing w:line="360" w:lineRule="auto"/>
              <w:jc w:val="left"/>
              <w:rPr>
                <w:rFonts w:ascii="楷体" w:hAnsi="楷体" w:eastAsia="楷体" w:cs="楷体"/>
                <w:kern w:val="0"/>
                <w:szCs w:val="21"/>
              </w:rPr>
            </w:pPr>
            <w:r>
              <w:rPr>
                <w:rFonts w:hint="eastAsia" w:ascii="楷体" w:hAnsi="楷体" w:eastAsia="楷体" w:cs="楷体"/>
                <w:kern w:val="0"/>
                <w:szCs w:val="21"/>
              </w:rPr>
              <w:t>声乐俱乐部</w:t>
            </w:r>
          </w:p>
        </w:tc>
        <w:tc>
          <w:tcPr>
            <w:tcW w:w="3813" w:type="dxa"/>
            <w:shd w:val="clear" w:color="auto" w:fill="F4B083" w:themeFill="accent2" w:themeFillTint="99"/>
          </w:tcPr>
          <w:p>
            <w:pPr>
              <w:spacing w:line="360" w:lineRule="auto"/>
              <w:jc w:val="center"/>
              <w:rPr>
                <w:rFonts w:ascii="仿宋" w:hAnsi="仿宋" w:eastAsia="仿宋" w:cs="仿宋"/>
                <w:kern w:val="0"/>
                <w:sz w:val="24"/>
              </w:rPr>
            </w:pPr>
            <w:r>
              <w:rPr>
                <w:rFonts w:hint="eastAsia" w:ascii="楷体" w:hAnsi="楷体" w:eastAsia="楷体" w:cs="楷体"/>
                <w:kern w:val="0"/>
                <w:szCs w:val="21"/>
              </w:rPr>
              <w:t>钢琴、古筝、淮北大鼓</w:t>
            </w:r>
          </w:p>
        </w:tc>
        <w:tc>
          <w:tcPr>
            <w:tcW w:w="1892" w:type="dxa"/>
            <w:shd w:val="clear" w:color="auto" w:fill="F4B083" w:themeFill="accent2" w:themeFillTint="99"/>
          </w:tcPr>
          <w:p>
            <w:pPr>
              <w:spacing w:line="360" w:lineRule="auto"/>
              <w:jc w:val="center"/>
              <w:rPr>
                <w:rFonts w:ascii="仿宋" w:hAnsi="仿宋" w:eastAsia="仿宋" w:cs="仿宋"/>
                <w:kern w:val="0"/>
                <w:sz w:val="24"/>
              </w:rPr>
            </w:pPr>
            <w:r>
              <w:rPr>
                <w:rFonts w:hint="eastAsia" w:ascii="楷体" w:hAnsi="楷体" w:eastAsia="楷体" w:cs="楷体"/>
                <w:kern w:val="0"/>
                <w:szCs w:val="21"/>
              </w:rPr>
              <w:t>校内+校外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92D050"/>
          </w:tcPr>
          <w:p>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2012" w:type="dxa"/>
            <w:shd w:val="clear" w:color="auto" w:fill="92D050"/>
          </w:tcPr>
          <w:p>
            <w:pPr>
              <w:spacing w:line="360" w:lineRule="auto"/>
              <w:jc w:val="left"/>
              <w:rPr>
                <w:rFonts w:ascii="楷体" w:hAnsi="楷体" w:eastAsia="楷体" w:cs="楷体"/>
                <w:kern w:val="0"/>
                <w:szCs w:val="21"/>
              </w:rPr>
            </w:pPr>
            <w:r>
              <w:rPr>
                <w:rFonts w:hint="eastAsia" w:ascii="楷体" w:hAnsi="楷体" w:eastAsia="楷体" w:cs="楷体"/>
                <w:kern w:val="0"/>
                <w:szCs w:val="21"/>
              </w:rPr>
              <w:t>摄影俱乐部</w:t>
            </w:r>
          </w:p>
        </w:tc>
        <w:tc>
          <w:tcPr>
            <w:tcW w:w="3813" w:type="dxa"/>
            <w:shd w:val="clear" w:color="auto" w:fill="92D050"/>
          </w:tcPr>
          <w:p>
            <w:pPr>
              <w:spacing w:line="360" w:lineRule="auto"/>
              <w:jc w:val="center"/>
              <w:rPr>
                <w:rFonts w:ascii="仿宋" w:hAnsi="仿宋" w:eastAsia="仿宋" w:cs="仿宋"/>
                <w:kern w:val="0"/>
                <w:sz w:val="24"/>
              </w:rPr>
            </w:pPr>
            <w:r>
              <w:rPr>
                <w:rFonts w:hint="eastAsia" w:ascii="楷体" w:hAnsi="楷体" w:eastAsia="楷体" w:cs="楷体"/>
                <w:kern w:val="0"/>
                <w:szCs w:val="21"/>
              </w:rPr>
              <w:t>摄影、摄像、微视频、微电影</w:t>
            </w:r>
          </w:p>
        </w:tc>
        <w:tc>
          <w:tcPr>
            <w:tcW w:w="1892" w:type="dxa"/>
            <w:shd w:val="clear" w:color="auto" w:fill="92D050"/>
          </w:tcPr>
          <w:p>
            <w:pPr>
              <w:spacing w:line="360" w:lineRule="auto"/>
              <w:jc w:val="center"/>
              <w:rPr>
                <w:rFonts w:ascii="仿宋" w:hAnsi="仿宋" w:eastAsia="仿宋" w:cs="仿宋"/>
                <w:kern w:val="0"/>
                <w:sz w:val="24"/>
              </w:rPr>
            </w:pPr>
            <w:r>
              <w:rPr>
                <w:rFonts w:hint="eastAsia" w:ascii="楷体" w:hAnsi="楷体" w:eastAsia="楷体" w:cs="楷体"/>
                <w:kern w:val="0"/>
                <w:szCs w:val="21"/>
              </w:rPr>
              <w:t>校内</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C5E0B3" w:themeFill="accent6" w:themeFillTint="66"/>
          </w:tcPr>
          <w:p>
            <w:pPr>
              <w:spacing w:line="360" w:lineRule="auto"/>
              <w:jc w:val="center"/>
              <w:rPr>
                <w:rFonts w:ascii="仿宋" w:hAnsi="仿宋" w:eastAsia="仿宋" w:cs="仿宋"/>
                <w:kern w:val="0"/>
                <w:sz w:val="24"/>
              </w:rPr>
            </w:pPr>
            <w:r>
              <w:rPr>
                <w:rFonts w:hint="eastAsia" w:ascii="仿宋" w:hAnsi="仿宋" w:eastAsia="仿宋" w:cs="仿宋"/>
                <w:kern w:val="0"/>
                <w:sz w:val="24"/>
              </w:rPr>
              <w:t>3</w:t>
            </w:r>
          </w:p>
        </w:tc>
        <w:tc>
          <w:tcPr>
            <w:tcW w:w="2012" w:type="dxa"/>
            <w:shd w:val="clear" w:color="auto" w:fill="C5E0B3" w:themeFill="accent6" w:themeFillTint="66"/>
          </w:tcPr>
          <w:p>
            <w:pPr>
              <w:spacing w:line="360" w:lineRule="auto"/>
              <w:jc w:val="left"/>
              <w:rPr>
                <w:rFonts w:ascii="楷体" w:hAnsi="楷体" w:eastAsia="楷体" w:cs="楷体"/>
                <w:kern w:val="0"/>
                <w:szCs w:val="21"/>
              </w:rPr>
            </w:pPr>
            <w:r>
              <w:rPr>
                <w:rFonts w:hint="eastAsia" w:ascii="楷体" w:hAnsi="楷体" w:eastAsia="楷体" w:cs="楷体"/>
                <w:kern w:val="0"/>
                <w:szCs w:val="21"/>
              </w:rPr>
              <w:t>影视俱乐部</w:t>
            </w:r>
          </w:p>
        </w:tc>
        <w:tc>
          <w:tcPr>
            <w:tcW w:w="3813" w:type="dxa"/>
            <w:shd w:val="clear" w:color="auto" w:fill="C5E0B3" w:themeFill="accent6" w:themeFillTint="66"/>
          </w:tcPr>
          <w:p>
            <w:pPr>
              <w:jc w:val="center"/>
              <w:rPr>
                <w:rFonts w:ascii="仿宋" w:hAnsi="仿宋" w:eastAsia="仿宋" w:cs="仿宋"/>
                <w:kern w:val="0"/>
                <w:sz w:val="24"/>
              </w:rPr>
            </w:pPr>
            <w:r>
              <w:rPr>
                <w:rFonts w:hint="eastAsia" w:ascii="楷体" w:hAnsi="楷体" w:eastAsia="楷体" w:cs="楷体"/>
                <w:kern w:val="0"/>
                <w:szCs w:val="21"/>
              </w:rPr>
              <w:t>家庭片、文艺片、动漫片、 武侠片、古装片、动作片、 记录片、战争片等</w:t>
            </w:r>
          </w:p>
        </w:tc>
        <w:tc>
          <w:tcPr>
            <w:tcW w:w="1892" w:type="dxa"/>
            <w:shd w:val="clear" w:color="auto" w:fill="C5E0B3" w:themeFill="accent6" w:themeFillTint="66"/>
          </w:tcPr>
          <w:p>
            <w:pPr>
              <w:spacing w:line="360" w:lineRule="auto"/>
              <w:jc w:val="center"/>
              <w:rPr>
                <w:rFonts w:ascii="仿宋" w:hAnsi="仿宋" w:eastAsia="仿宋" w:cs="仿宋"/>
                <w:kern w:val="0"/>
                <w:sz w:val="24"/>
              </w:rPr>
            </w:pPr>
            <w:r>
              <w:rPr>
                <w:rFonts w:hint="eastAsia" w:ascii="楷体" w:hAnsi="楷体" w:eastAsia="楷体" w:cs="楷体"/>
                <w:kern w:val="0"/>
                <w:szCs w:val="21"/>
              </w:rPr>
              <w:t>校内</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92D050"/>
          </w:tcPr>
          <w:p>
            <w:pPr>
              <w:spacing w:line="360" w:lineRule="auto"/>
              <w:jc w:val="center"/>
              <w:rPr>
                <w:rFonts w:ascii="仿宋" w:hAnsi="仿宋" w:eastAsia="仿宋" w:cs="仿宋"/>
                <w:kern w:val="0"/>
                <w:sz w:val="24"/>
              </w:rPr>
            </w:pPr>
            <w:r>
              <w:rPr>
                <w:rFonts w:hint="eastAsia" w:ascii="仿宋" w:hAnsi="仿宋" w:eastAsia="仿宋" w:cs="仿宋"/>
                <w:kern w:val="0"/>
                <w:sz w:val="24"/>
              </w:rPr>
              <w:t>4</w:t>
            </w:r>
          </w:p>
        </w:tc>
        <w:tc>
          <w:tcPr>
            <w:tcW w:w="2012" w:type="dxa"/>
            <w:shd w:val="clear" w:color="auto" w:fill="92D050"/>
          </w:tcPr>
          <w:p>
            <w:pPr>
              <w:spacing w:line="360" w:lineRule="auto"/>
              <w:jc w:val="left"/>
              <w:rPr>
                <w:rFonts w:ascii="楷体" w:hAnsi="楷体" w:eastAsia="楷体" w:cs="楷体"/>
                <w:kern w:val="0"/>
                <w:szCs w:val="21"/>
              </w:rPr>
            </w:pPr>
            <w:r>
              <w:rPr>
                <w:rFonts w:hint="eastAsia" w:ascii="楷体" w:hAnsi="楷体" w:eastAsia="楷体" w:cs="楷体"/>
                <w:kern w:val="0"/>
                <w:szCs w:val="21"/>
              </w:rPr>
              <w:t>合唱俱乐部</w:t>
            </w:r>
          </w:p>
        </w:tc>
        <w:tc>
          <w:tcPr>
            <w:tcW w:w="3813" w:type="dxa"/>
            <w:shd w:val="clear" w:color="auto" w:fill="92D050"/>
          </w:tcPr>
          <w:p>
            <w:pPr>
              <w:spacing w:line="360" w:lineRule="auto"/>
              <w:jc w:val="center"/>
              <w:rPr>
                <w:rFonts w:ascii="仿宋" w:hAnsi="仿宋" w:eastAsia="仿宋" w:cs="仿宋"/>
                <w:kern w:val="0"/>
                <w:sz w:val="24"/>
              </w:rPr>
            </w:pPr>
            <w:r>
              <w:rPr>
                <w:rFonts w:hint="eastAsia" w:ascii="楷体" w:hAnsi="楷体" w:eastAsia="楷体" w:cs="楷体"/>
                <w:kern w:val="0"/>
                <w:szCs w:val="21"/>
              </w:rPr>
              <w:t>女声、男声、混声</w:t>
            </w:r>
          </w:p>
        </w:tc>
        <w:tc>
          <w:tcPr>
            <w:tcW w:w="1892" w:type="dxa"/>
            <w:shd w:val="clear" w:color="auto" w:fill="92D050"/>
          </w:tcPr>
          <w:p>
            <w:pPr>
              <w:spacing w:line="360" w:lineRule="auto"/>
              <w:jc w:val="center"/>
              <w:rPr>
                <w:rFonts w:ascii="仿宋" w:hAnsi="仿宋" w:eastAsia="仿宋" w:cs="仿宋"/>
                <w:kern w:val="0"/>
                <w:sz w:val="24"/>
              </w:rPr>
            </w:pPr>
            <w:r>
              <w:rPr>
                <w:rFonts w:hint="eastAsia" w:ascii="楷体" w:hAnsi="楷体" w:eastAsia="楷体" w:cs="楷体"/>
                <w:kern w:val="0"/>
                <w:szCs w:val="21"/>
              </w:rPr>
              <w:t>校内+校外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E0F90A"/>
          </w:tcPr>
          <w:p>
            <w:pPr>
              <w:spacing w:line="360" w:lineRule="auto"/>
              <w:jc w:val="center"/>
              <w:rPr>
                <w:rFonts w:ascii="仿宋" w:hAnsi="仿宋" w:eastAsia="仿宋" w:cs="仿宋"/>
                <w:kern w:val="0"/>
                <w:sz w:val="24"/>
              </w:rPr>
            </w:pPr>
            <w:r>
              <w:rPr>
                <w:rFonts w:hint="eastAsia" w:ascii="仿宋" w:hAnsi="仿宋" w:eastAsia="仿宋" w:cs="仿宋"/>
                <w:kern w:val="0"/>
                <w:sz w:val="24"/>
              </w:rPr>
              <w:t>5</w:t>
            </w:r>
          </w:p>
        </w:tc>
        <w:tc>
          <w:tcPr>
            <w:tcW w:w="2012" w:type="dxa"/>
            <w:shd w:val="clear" w:color="auto" w:fill="E0F90A"/>
          </w:tcPr>
          <w:p>
            <w:pPr>
              <w:spacing w:line="360" w:lineRule="auto"/>
              <w:jc w:val="left"/>
              <w:rPr>
                <w:rFonts w:ascii="楷体" w:hAnsi="楷体" w:eastAsia="楷体" w:cs="楷体"/>
                <w:kern w:val="0"/>
                <w:szCs w:val="21"/>
              </w:rPr>
            </w:pPr>
            <w:r>
              <w:rPr>
                <w:rFonts w:hint="eastAsia" w:ascii="楷体" w:hAnsi="楷体" w:eastAsia="楷体" w:cs="楷体"/>
                <w:kern w:val="0"/>
                <w:szCs w:val="21"/>
              </w:rPr>
              <w:t>花鼓灯俱乐部</w:t>
            </w:r>
          </w:p>
        </w:tc>
        <w:tc>
          <w:tcPr>
            <w:tcW w:w="3813" w:type="dxa"/>
            <w:shd w:val="clear" w:color="auto" w:fill="E0F90A"/>
          </w:tcPr>
          <w:p>
            <w:pPr>
              <w:spacing w:line="360" w:lineRule="auto"/>
              <w:jc w:val="center"/>
              <w:rPr>
                <w:rFonts w:ascii="仿宋" w:hAnsi="仿宋" w:eastAsia="仿宋" w:cs="仿宋"/>
                <w:kern w:val="0"/>
                <w:sz w:val="24"/>
              </w:rPr>
            </w:pPr>
            <w:r>
              <w:rPr>
                <w:rFonts w:hint="eastAsia" w:ascii="楷体" w:hAnsi="楷体" w:eastAsia="楷体" w:cs="楷体"/>
                <w:kern w:val="0"/>
                <w:szCs w:val="21"/>
              </w:rPr>
              <w:t>蚌埠、颍上、凤阳（按地域分）</w:t>
            </w:r>
          </w:p>
        </w:tc>
        <w:tc>
          <w:tcPr>
            <w:tcW w:w="1892" w:type="dxa"/>
            <w:shd w:val="clear" w:color="auto" w:fill="E0F90A"/>
          </w:tcPr>
          <w:p>
            <w:pPr>
              <w:spacing w:line="360" w:lineRule="auto"/>
              <w:jc w:val="center"/>
              <w:rPr>
                <w:rFonts w:ascii="楷体" w:hAnsi="楷体" w:eastAsia="楷体" w:cs="楷体"/>
                <w:kern w:val="0"/>
                <w:szCs w:val="21"/>
              </w:rPr>
            </w:pPr>
            <w:r>
              <w:rPr>
                <w:rFonts w:hint="eastAsia" w:ascii="楷体" w:hAnsi="楷体" w:eastAsia="楷体" w:cs="楷体"/>
                <w:kern w:val="0"/>
                <w:szCs w:val="21"/>
              </w:rPr>
              <w:t>校外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F4B083" w:themeFill="accent2" w:themeFillTint="99"/>
          </w:tcPr>
          <w:p>
            <w:pPr>
              <w:spacing w:line="360" w:lineRule="auto"/>
              <w:jc w:val="center"/>
              <w:rPr>
                <w:rFonts w:ascii="仿宋" w:hAnsi="仿宋" w:eastAsia="仿宋" w:cs="仿宋"/>
                <w:kern w:val="0"/>
                <w:sz w:val="24"/>
              </w:rPr>
            </w:pPr>
            <w:r>
              <w:rPr>
                <w:rFonts w:hint="eastAsia" w:ascii="仿宋" w:hAnsi="仿宋" w:eastAsia="仿宋" w:cs="仿宋"/>
                <w:kern w:val="0"/>
                <w:sz w:val="24"/>
              </w:rPr>
              <w:t>6</w:t>
            </w:r>
          </w:p>
        </w:tc>
        <w:tc>
          <w:tcPr>
            <w:tcW w:w="2012" w:type="dxa"/>
            <w:shd w:val="clear" w:color="auto" w:fill="F4B083" w:themeFill="accent2" w:themeFillTint="99"/>
          </w:tcPr>
          <w:p>
            <w:pPr>
              <w:spacing w:line="360" w:lineRule="auto"/>
              <w:jc w:val="left"/>
              <w:rPr>
                <w:rFonts w:ascii="楷体" w:hAnsi="楷体" w:eastAsia="楷体" w:cs="楷体"/>
                <w:kern w:val="0"/>
                <w:szCs w:val="21"/>
              </w:rPr>
            </w:pPr>
            <w:r>
              <w:rPr>
                <w:rFonts w:hint="eastAsia" w:ascii="楷体" w:hAnsi="楷体" w:eastAsia="楷体" w:cs="楷体"/>
                <w:kern w:val="0"/>
                <w:szCs w:val="21"/>
              </w:rPr>
              <w:t>书法篆刻俱乐部</w:t>
            </w:r>
          </w:p>
        </w:tc>
        <w:tc>
          <w:tcPr>
            <w:tcW w:w="3813" w:type="dxa"/>
            <w:shd w:val="clear" w:color="auto" w:fill="F4B083" w:themeFill="accent2" w:themeFillTint="99"/>
          </w:tcPr>
          <w:p>
            <w:pPr>
              <w:spacing w:line="360" w:lineRule="auto"/>
              <w:jc w:val="center"/>
              <w:rPr>
                <w:rFonts w:ascii="仿宋" w:hAnsi="仿宋" w:eastAsia="仿宋" w:cs="仿宋"/>
                <w:kern w:val="0"/>
                <w:sz w:val="24"/>
              </w:rPr>
            </w:pPr>
            <w:r>
              <w:rPr>
                <w:rFonts w:hint="eastAsia" w:ascii="楷体" w:hAnsi="楷体" w:eastAsia="楷体" w:cs="楷体"/>
                <w:kern w:val="0"/>
                <w:szCs w:val="21"/>
              </w:rPr>
              <w:t>书法（篆书、隶书）、篆刻</w:t>
            </w:r>
          </w:p>
        </w:tc>
        <w:tc>
          <w:tcPr>
            <w:tcW w:w="1892" w:type="dxa"/>
            <w:shd w:val="clear" w:color="auto" w:fill="F4B083" w:themeFill="accent2" w:themeFillTint="99"/>
          </w:tcPr>
          <w:p>
            <w:pPr>
              <w:spacing w:line="360" w:lineRule="auto"/>
              <w:jc w:val="center"/>
              <w:rPr>
                <w:rFonts w:ascii="楷体" w:hAnsi="楷体" w:eastAsia="楷体" w:cs="楷体"/>
                <w:kern w:val="0"/>
                <w:szCs w:val="21"/>
              </w:rPr>
            </w:pPr>
            <w:r>
              <w:rPr>
                <w:rFonts w:hint="eastAsia" w:ascii="楷体" w:hAnsi="楷体" w:eastAsia="楷体" w:cs="楷体"/>
                <w:kern w:val="0"/>
                <w:szCs w:val="21"/>
              </w:rPr>
              <w:t>校内+校外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FFC000"/>
          </w:tcPr>
          <w:p>
            <w:pPr>
              <w:spacing w:line="360" w:lineRule="auto"/>
              <w:jc w:val="center"/>
              <w:rPr>
                <w:rFonts w:ascii="仿宋" w:hAnsi="仿宋" w:eastAsia="仿宋" w:cs="仿宋"/>
                <w:kern w:val="0"/>
                <w:sz w:val="24"/>
              </w:rPr>
            </w:pPr>
            <w:r>
              <w:rPr>
                <w:rFonts w:hint="eastAsia" w:ascii="仿宋" w:hAnsi="仿宋" w:eastAsia="仿宋" w:cs="仿宋"/>
                <w:kern w:val="0"/>
                <w:sz w:val="24"/>
              </w:rPr>
              <w:t>7</w:t>
            </w:r>
          </w:p>
        </w:tc>
        <w:tc>
          <w:tcPr>
            <w:tcW w:w="2012" w:type="dxa"/>
            <w:shd w:val="clear" w:color="auto" w:fill="FFC000"/>
          </w:tcPr>
          <w:p>
            <w:pPr>
              <w:spacing w:line="360" w:lineRule="auto"/>
              <w:rPr>
                <w:rFonts w:ascii="楷体" w:hAnsi="楷体" w:eastAsia="楷体" w:cs="楷体"/>
                <w:kern w:val="0"/>
                <w:szCs w:val="21"/>
              </w:rPr>
            </w:pPr>
            <w:r>
              <w:rPr>
                <w:rFonts w:hint="eastAsia" w:ascii="楷体" w:hAnsi="楷体" w:eastAsia="楷体" w:cs="楷体"/>
                <w:kern w:val="0"/>
                <w:szCs w:val="21"/>
              </w:rPr>
              <w:t>素描俱乐部</w:t>
            </w:r>
          </w:p>
        </w:tc>
        <w:tc>
          <w:tcPr>
            <w:tcW w:w="3813" w:type="dxa"/>
            <w:shd w:val="clear" w:color="auto" w:fill="FFC000"/>
          </w:tcPr>
          <w:p>
            <w:pPr>
              <w:spacing w:line="360" w:lineRule="auto"/>
              <w:jc w:val="center"/>
              <w:rPr>
                <w:rFonts w:ascii="仿宋" w:hAnsi="仿宋" w:eastAsia="仿宋" w:cs="仿宋"/>
                <w:kern w:val="0"/>
                <w:sz w:val="24"/>
              </w:rPr>
            </w:pPr>
            <w:r>
              <w:rPr>
                <w:rFonts w:hint="eastAsia" w:ascii="楷体" w:hAnsi="楷体" w:eastAsia="楷体" w:cs="楷体"/>
                <w:kern w:val="0"/>
                <w:szCs w:val="21"/>
              </w:rPr>
              <w:t>静物、动物、风景、人像</w:t>
            </w:r>
          </w:p>
        </w:tc>
        <w:tc>
          <w:tcPr>
            <w:tcW w:w="1892" w:type="dxa"/>
            <w:shd w:val="clear" w:color="auto" w:fill="FFC000"/>
          </w:tcPr>
          <w:p>
            <w:pPr>
              <w:spacing w:line="360" w:lineRule="auto"/>
              <w:jc w:val="center"/>
              <w:rPr>
                <w:rFonts w:ascii="仿宋" w:hAnsi="仿宋" w:eastAsia="仿宋" w:cs="仿宋"/>
                <w:kern w:val="0"/>
                <w:sz w:val="24"/>
              </w:rPr>
            </w:pPr>
            <w:r>
              <w:rPr>
                <w:rFonts w:hint="eastAsia" w:ascii="楷体" w:hAnsi="楷体" w:eastAsia="楷体" w:cs="楷体"/>
                <w:kern w:val="0"/>
                <w:szCs w:val="21"/>
              </w:rPr>
              <w:t>校内</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92D050"/>
          </w:tcPr>
          <w:p>
            <w:pPr>
              <w:spacing w:line="360" w:lineRule="auto"/>
              <w:jc w:val="center"/>
              <w:rPr>
                <w:rFonts w:ascii="仿宋" w:hAnsi="仿宋" w:eastAsia="仿宋" w:cs="仿宋"/>
                <w:kern w:val="0"/>
                <w:sz w:val="24"/>
              </w:rPr>
            </w:pPr>
            <w:r>
              <w:rPr>
                <w:rFonts w:hint="eastAsia" w:ascii="仿宋" w:hAnsi="仿宋" w:eastAsia="仿宋" w:cs="仿宋"/>
                <w:kern w:val="0"/>
                <w:sz w:val="24"/>
              </w:rPr>
              <w:t>8</w:t>
            </w:r>
          </w:p>
        </w:tc>
        <w:tc>
          <w:tcPr>
            <w:tcW w:w="2012" w:type="dxa"/>
            <w:shd w:val="clear" w:color="auto" w:fill="92D050"/>
          </w:tcPr>
          <w:p>
            <w:pPr>
              <w:spacing w:line="360" w:lineRule="auto"/>
              <w:rPr>
                <w:rFonts w:ascii="楷体" w:hAnsi="楷体" w:eastAsia="楷体" w:cs="楷体"/>
                <w:kern w:val="0"/>
                <w:szCs w:val="21"/>
              </w:rPr>
            </w:pPr>
            <w:r>
              <w:rPr>
                <w:rFonts w:hint="eastAsia" w:ascii="楷体" w:hAnsi="楷体" w:eastAsia="楷体" w:cs="楷体"/>
                <w:kern w:val="0"/>
                <w:szCs w:val="21"/>
              </w:rPr>
              <w:t>油画俱乐部</w:t>
            </w:r>
          </w:p>
        </w:tc>
        <w:tc>
          <w:tcPr>
            <w:tcW w:w="3813" w:type="dxa"/>
            <w:shd w:val="clear" w:color="auto" w:fill="92D050"/>
          </w:tcPr>
          <w:p>
            <w:pPr>
              <w:spacing w:line="360" w:lineRule="auto"/>
              <w:jc w:val="center"/>
              <w:rPr>
                <w:rFonts w:ascii="仿宋" w:hAnsi="仿宋" w:eastAsia="仿宋" w:cs="仿宋"/>
                <w:kern w:val="0"/>
                <w:sz w:val="24"/>
              </w:rPr>
            </w:pPr>
            <w:r>
              <w:rPr>
                <w:rFonts w:hint="eastAsia" w:ascii="楷体" w:hAnsi="楷体" w:eastAsia="楷体" w:cs="楷体"/>
                <w:kern w:val="0"/>
                <w:szCs w:val="21"/>
              </w:rPr>
              <w:t>人物、风景、静物</w:t>
            </w:r>
          </w:p>
        </w:tc>
        <w:tc>
          <w:tcPr>
            <w:tcW w:w="1892" w:type="dxa"/>
            <w:shd w:val="clear" w:color="auto" w:fill="92D050"/>
          </w:tcPr>
          <w:p>
            <w:pPr>
              <w:spacing w:line="360" w:lineRule="auto"/>
              <w:jc w:val="center"/>
              <w:rPr>
                <w:rFonts w:ascii="仿宋" w:hAnsi="仿宋" w:eastAsia="仿宋" w:cs="仿宋"/>
                <w:kern w:val="0"/>
                <w:sz w:val="24"/>
              </w:rPr>
            </w:pPr>
            <w:r>
              <w:rPr>
                <w:rFonts w:hint="eastAsia" w:ascii="楷体" w:hAnsi="楷体" w:eastAsia="楷体" w:cs="楷体"/>
                <w:kern w:val="0"/>
                <w:szCs w:val="21"/>
              </w:rPr>
              <w:t>校内</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FFC000"/>
          </w:tcPr>
          <w:p>
            <w:pPr>
              <w:spacing w:line="360" w:lineRule="auto"/>
              <w:jc w:val="center"/>
              <w:rPr>
                <w:rFonts w:ascii="仿宋" w:hAnsi="仿宋" w:eastAsia="仿宋" w:cs="仿宋"/>
                <w:kern w:val="0"/>
                <w:sz w:val="24"/>
              </w:rPr>
            </w:pPr>
            <w:r>
              <w:rPr>
                <w:rFonts w:hint="eastAsia" w:ascii="仿宋" w:hAnsi="仿宋" w:eastAsia="仿宋" w:cs="仿宋"/>
                <w:kern w:val="0"/>
                <w:sz w:val="24"/>
              </w:rPr>
              <w:t>9</w:t>
            </w:r>
          </w:p>
        </w:tc>
        <w:tc>
          <w:tcPr>
            <w:tcW w:w="2012" w:type="dxa"/>
            <w:shd w:val="clear" w:color="auto" w:fill="FFC000"/>
          </w:tcPr>
          <w:p>
            <w:pPr>
              <w:spacing w:line="360" w:lineRule="auto"/>
              <w:rPr>
                <w:rFonts w:ascii="楷体" w:hAnsi="楷体" w:eastAsia="楷体" w:cs="楷体"/>
                <w:kern w:val="0"/>
                <w:szCs w:val="21"/>
              </w:rPr>
            </w:pPr>
            <w:r>
              <w:rPr>
                <w:rFonts w:hint="eastAsia" w:ascii="楷体" w:hAnsi="楷体" w:eastAsia="楷体" w:cs="楷体"/>
                <w:kern w:val="0"/>
                <w:szCs w:val="21"/>
              </w:rPr>
              <w:t>中国画俱乐部</w:t>
            </w:r>
          </w:p>
        </w:tc>
        <w:tc>
          <w:tcPr>
            <w:tcW w:w="3813" w:type="dxa"/>
            <w:shd w:val="clear" w:color="auto" w:fill="FFC000"/>
          </w:tcPr>
          <w:p>
            <w:pPr>
              <w:spacing w:line="360" w:lineRule="auto"/>
              <w:jc w:val="center"/>
              <w:rPr>
                <w:rFonts w:ascii="仿宋" w:hAnsi="仿宋" w:eastAsia="仿宋" w:cs="仿宋"/>
                <w:kern w:val="0"/>
                <w:sz w:val="24"/>
              </w:rPr>
            </w:pPr>
            <w:r>
              <w:rPr>
                <w:rFonts w:hint="eastAsia" w:ascii="楷体" w:hAnsi="楷体" w:eastAsia="楷体" w:cs="楷体"/>
                <w:kern w:val="0"/>
                <w:szCs w:val="21"/>
              </w:rPr>
              <w:t>人物、山水、花鸟</w:t>
            </w:r>
          </w:p>
        </w:tc>
        <w:tc>
          <w:tcPr>
            <w:tcW w:w="1892" w:type="dxa"/>
            <w:shd w:val="clear" w:color="auto" w:fill="FFC000"/>
          </w:tcPr>
          <w:p>
            <w:pPr>
              <w:spacing w:line="360" w:lineRule="auto"/>
              <w:jc w:val="center"/>
              <w:rPr>
                <w:rFonts w:ascii="仿宋" w:hAnsi="仿宋" w:eastAsia="仿宋" w:cs="仿宋"/>
                <w:kern w:val="0"/>
                <w:sz w:val="24"/>
              </w:rPr>
            </w:pPr>
            <w:r>
              <w:rPr>
                <w:rFonts w:hint="eastAsia" w:ascii="楷体" w:hAnsi="楷体" w:eastAsia="楷体" w:cs="楷体"/>
                <w:kern w:val="0"/>
                <w:szCs w:val="21"/>
              </w:rPr>
              <w:t>校内</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F4B083" w:themeFill="accent2" w:themeFillTint="99"/>
          </w:tcPr>
          <w:p>
            <w:pPr>
              <w:spacing w:line="360" w:lineRule="auto"/>
              <w:jc w:val="center"/>
              <w:rPr>
                <w:rFonts w:ascii="仿宋" w:hAnsi="仿宋" w:eastAsia="仿宋" w:cs="仿宋"/>
                <w:kern w:val="0"/>
                <w:sz w:val="24"/>
              </w:rPr>
            </w:pPr>
            <w:r>
              <w:rPr>
                <w:rFonts w:hint="eastAsia" w:ascii="仿宋" w:hAnsi="仿宋" w:eastAsia="仿宋" w:cs="仿宋"/>
                <w:kern w:val="0"/>
                <w:sz w:val="24"/>
              </w:rPr>
              <w:t>10</w:t>
            </w:r>
          </w:p>
        </w:tc>
        <w:tc>
          <w:tcPr>
            <w:tcW w:w="2012" w:type="dxa"/>
            <w:shd w:val="clear" w:color="auto" w:fill="F4B083" w:themeFill="accent2" w:themeFillTint="99"/>
          </w:tcPr>
          <w:p>
            <w:pPr>
              <w:spacing w:line="360" w:lineRule="auto"/>
              <w:rPr>
                <w:rFonts w:ascii="楷体" w:hAnsi="楷体" w:eastAsia="楷体" w:cs="楷体"/>
                <w:kern w:val="0"/>
                <w:szCs w:val="21"/>
              </w:rPr>
            </w:pPr>
            <w:r>
              <w:rPr>
                <w:rFonts w:hint="eastAsia" w:ascii="楷体" w:hAnsi="楷体" w:eastAsia="楷体" w:cs="楷体"/>
                <w:kern w:val="0"/>
                <w:szCs w:val="21"/>
              </w:rPr>
              <w:t>版画俱乐部</w:t>
            </w:r>
          </w:p>
        </w:tc>
        <w:tc>
          <w:tcPr>
            <w:tcW w:w="3813" w:type="dxa"/>
            <w:shd w:val="clear" w:color="auto" w:fill="F4B083" w:themeFill="accent2" w:themeFillTint="99"/>
          </w:tcPr>
          <w:p>
            <w:pPr>
              <w:spacing w:line="360" w:lineRule="auto"/>
              <w:jc w:val="center"/>
              <w:rPr>
                <w:rFonts w:ascii="仿宋" w:hAnsi="仿宋" w:eastAsia="仿宋" w:cs="仿宋"/>
                <w:kern w:val="0"/>
                <w:sz w:val="24"/>
              </w:rPr>
            </w:pPr>
            <w:r>
              <w:rPr>
                <w:rFonts w:hint="eastAsia" w:ascii="楷体" w:hAnsi="楷体" w:eastAsia="楷体" w:cs="楷体"/>
                <w:kern w:val="0"/>
                <w:szCs w:val="21"/>
              </w:rPr>
              <w:t>黑白木刻、套色木刻、丝网、铜板</w:t>
            </w:r>
          </w:p>
        </w:tc>
        <w:tc>
          <w:tcPr>
            <w:tcW w:w="1892" w:type="dxa"/>
            <w:shd w:val="clear" w:color="auto" w:fill="F4B083" w:themeFill="accent2" w:themeFillTint="99"/>
          </w:tcPr>
          <w:p>
            <w:pPr>
              <w:spacing w:line="360" w:lineRule="auto"/>
              <w:jc w:val="center"/>
              <w:rPr>
                <w:rFonts w:ascii="仿宋" w:hAnsi="仿宋" w:eastAsia="仿宋" w:cs="仿宋"/>
                <w:kern w:val="0"/>
                <w:sz w:val="24"/>
              </w:rPr>
            </w:pPr>
            <w:r>
              <w:rPr>
                <w:rFonts w:hint="eastAsia" w:ascii="楷体" w:hAnsi="楷体" w:eastAsia="楷体" w:cs="楷体"/>
                <w:kern w:val="0"/>
                <w:szCs w:val="21"/>
              </w:rPr>
              <w:t>校内+校外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C5E0B3" w:themeFill="accent6" w:themeFillTint="66"/>
          </w:tcPr>
          <w:p>
            <w:pPr>
              <w:spacing w:line="360" w:lineRule="auto"/>
              <w:jc w:val="center"/>
              <w:rPr>
                <w:rFonts w:ascii="仿宋" w:hAnsi="仿宋" w:eastAsia="仿宋" w:cs="仿宋"/>
                <w:kern w:val="0"/>
                <w:sz w:val="24"/>
              </w:rPr>
            </w:pPr>
            <w:r>
              <w:rPr>
                <w:rFonts w:hint="eastAsia" w:ascii="仿宋" w:hAnsi="仿宋" w:eastAsia="仿宋" w:cs="仿宋"/>
                <w:kern w:val="0"/>
                <w:sz w:val="24"/>
              </w:rPr>
              <w:t>11</w:t>
            </w:r>
          </w:p>
        </w:tc>
        <w:tc>
          <w:tcPr>
            <w:tcW w:w="2012" w:type="dxa"/>
            <w:shd w:val="clear" w:color="auto" w:fill="C5E0B3" w:themeFill="accent6" w:themeFillTint="66"/>
          </w:tcPr>
          <w:p>
            <w:pPr>
              <w:spacing w:line="360" w:lineRule="auto"/>
              <w:rPr>
                <w:rFonts w:ascii="楷体" w:hAnsi="楷体" w:eastAsia="楷体" w:cs="楷体"/>
                <w:kern w:val="0"/>
                <w:szCs w:val="21"/>
              </w:rPr>
            </w:pPr>
            <w:r>
              <w:rPr>
                <w:rFonts w:hint="eastAsia" w:ascii="楷体" w:hAnsi="楷体" w:eastAsia="楷体" w:cs="楷体"/>
                <w:kern w:val="0"/>
                <w:szCs w:val="21"/>
              </w:rPr>
              <w:t>陶瓷手工艺俱乐部</w:t>
            </w:r>
          </w:p>
        </w:tc>
        <w:tc>
          <w:tcPr>
            <w:tcW w:w="3813" w:type="dxa"/>
            <w:shd w:val="clear" w:color="auto" w:fill="C5E0B3" w:themeFill="accent6" w:themeFillTint="66"/>
          </w:tcPr>
          <w:p>
            <w:pPr>
              <w:spacing w:line="360" w:lineRule="auto"/>
              <w:jc w:val="center"/>
              <w:rPr>
                <w:rFonts w:ascii="仿宋" w:hAnsi="仿宋" w:eastAsia="仿宋" w:cs="仿宋"/>
                <w:kern w:val="0"/>
                <w:sz w:val="24"/>
              </w:rPr>
            </w:pPr>
            <w:r>
              <w:rPr>
                <w:rFonts w:hint="eastAsia" w:ascii="楷体" w:hAnsi="楷体" w:eastAsia="楷体" w:cs="楷体"/>
                <w:kern w:val="0"/>
                <w:szCs w:val="21"/>
              </w:rPr>
              <w:t>陶艺、瓷艺、泥塑</w:t>
            </w:r>
          </w:p>
        </w:tc>
        <w:tc>
          <w:tcPr>
            <w:tcW w:w="1892" w:type="dxa"/>
            <w:shd w:val="clear" w:color="auto" w:fill="C5E0B3" w:themeFill="accent6" w:themeFillTint="66"/>
          </w:tcPr>
          <w:p>
            <w:pPr>
              <w:spacing w:line="360" w:lineRule="auto"/>
              <w:jc w:val="center"/>
              <w:rPr>
                <w:rFonts w:ascii="仿宋" w:hAnsi="仿宋" w:eastAsia="仿宋" w:cs="仿宋"/>
                <w:kern w:val="0"/>
                <w:sz w:val="24"/>
              </w:rPr>
            </w:pPr>
            <w:r>
              <w:rPr>
                <w:rFonts w:hint="eastAsia" w:ascii="楷体" w:hAnsi="楷体" w:eastAsia="楷体" w:cs="楷体"/>
                <w:kern w:val="0"/>
                <w:szCs w:val="21"/>
              </w:rPr>
              <w:t>校内+校外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F4B083" w:themeFill="accent2" w:themeFillTint="99"/>
          </w:tcPr>
          <w:p>
            <w:pPr>
              <w:spacing w:line="360" w:lineRule="auto"/>
              <w:jc w:val="center"/>
              <w:rPr>
                <w:rFonts w:ascii="仿宋" w:hAnsi="仿宋" w:eastAsia="仿宋" w:cs="仿宋"/>
                <w:kern w:val="0"/>
                <w:sz w:val="24"/>
              </w:rPr>
            </w:pPr>
            <w:r>
              <w:rPr>
                <w:rFonts w:hint="eastAsia" w:ascii="仿宋" w:hAnsi="仿宋" w:eastAsia="仿宋" w:cs="仿宋"/>
                <w:kern w:val="0"/>
                <w:sz w:val="24"/>
              </w:rPr>
              <w:t>12</w:t>
            </w:r>
          </w:p>
        </w:tc>
        <w:tc>
          <w:tcPr>
            <w:tcW w:w="2012" w:type="dxa"/>
            <w:shd w:val="clear" w:color="auto" w:fill="F4B083" w:themeFill="accent2" w:themeFillTint="99"/>
          </w:tcPr>
          <w:p>
            <w:pPr>
              <w:spacing w:line="360" w:lineRule="auto"/>
              <w:rPr>
                <w:rFonts w:ascii="楷体" w:hAnsi="楷体" w:eastAsia="楷体" w:cs="楷体"/>
                <w:kern w:val="0"/>
                <w:szCs w:val="21"/>
              </w:rPr>
            </w:pPr>
            <w:r>
              <w:rPr>
                <w:rFonts w:hint="eastAsia" w:ascii="楷体" w:hAnsi="楷体" w:eastAsia="楷体" w:cs="楷体"/>
                <w:kern w:val="0"/>
                <w:szCs w:val="21"/>
              </w:rPr>
              <w:t>设计俱乐部</w:t>
            </w:r>
          </w:p>
        </w:tc>
        <w:tc>
          <w:tcPr>
            <w:tcW w:w="3813" w:type="dxa"/>
            <w:shd w:val="clear" w:color="auto" w:fill="F4B083" w:themeFill="accent2" w:themeFillTint="99"/>
          </w:tcPr>
          <w:p>
            <w:pPr>
              <w:spacing w:line="360" w:lineRule="auto"/>
              <w:jc w:val="center"/>
              <w:rPr>
                <w:rFonts w:ascii="仿宋" w:hAnsi="仿宋" w:eastAsia="仿宋" w:cs="仿宋"/>
                <w:kern w:val="0"/>
                <w:sz w:val="24"/>
              </w:rPr>
            </w:pPr>
            <w:r>
              <w:rPr>
                <w:rFonts w:hint="eastAsia" w:ascii="楷体" w:hAnsi="楷体" w:eastAsia="楷体" w:cs="楷体"/>
                <w:kern w:val="0"/>
                <w:szCs w:val="21"/>
              </w:rPr>
              <w:t>家具、室、景观、公共设施、品牌策划</w:t>
            </w:r>
          </w:p>
        </w:tc>
        <w:tc>
          <w:tcPr>
            <w:tcW w:w="1892" w:type="dxa"/>
            <w:shd w:val="clear" w:color="auto" w:fill="F4B083" w:themeFill="accent2" w:themeFillTint="99"/>
          </w:tcPr>
          <w:p>
            <w:pPr>
              <w:spacing w:line="360" w:lineRule="auto"/>
              <w:jc w:val="center"/>
              <w:rPr>
                <w:rFonts w:ascii="仿宋" w:hAnsi="仿宋" w:eastAsia="仿宋" w:cs="仿宋"/>
                <w:kern w:val="0"/>
                <w:sz w:val="24"/>
              </w:rPr>
            </w:pPr>
            <w:r>
              <w:rPr>
                <w:rFonts w:hint="eastAsia" w:ascii="楷体" w:hAnsi="楷体" w:eastAsia="楷体" w:cs="楷体"/>
                <w:kern w:val="0"/>
                <w:szCs w:val="21"/>
              </w:rPr>
              <w:t>校内+校外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FFC000"/>
          </w:tcPr>
          <w:p>
            <w:pPr>
              <w:spacing w:line="360" w:lineRule="auto"/>
              <w:jc w:val="center"/>
              <w:rPr>
                <w:rFonts w:ascii="仿宋" w:hAnsi="仿宋" w:eastAsia="仿宋" w:cs="仿宋"/>
                <w:kern w:val="0"/>
                <w:sz w:val="24"/>
              </w:rPr>
            </w:pPr>
            <w:r>
              <w:rPr>
                <w:rFonts w:hint="eastAsia" w:ascii="仿宋" w:hAnsi="仿宋" w:eastAsia="仿宋" w:cs="仿宋"/>
                <w:kern w:val="0"/>
                <w:sz w:val="24"/>
              </w:rPr>
              <w:t>13</w:t>
            </w:r>
          </w:p>
        </w:tc>
        <w:tc>
          <w:tcPr>
            <w:tcW w:w="2012" w:type="dxa"/>
            <w:shd w:val="clear" w:color="auto" w:fill="FFC000"/>
          </w:tcPr>
          <w:p>
            <w:pPr>
              <w:spacing w:line="360" w:lineRule="auto"/>
              <w:rPr>
                <w:rFonts w:ascii="楷体" w:hAnsi="楷体" w:eastAsia="楷体" w:cs="楷体"/>
                <w:kern w:val="0"/>
                <w:szCs w:val="21"/>
              </w:rPr>
            </w:pPr>
            <w:r>
              <w:rPr>
                <w:rFonts w:hint="eastAsia" w:ascii="楷体" w:hAnsi="楷体" w:eastAsia="楷体" w:cs="楷体"/>
                <w:kern w:val="0"/>
                <w:szCs w:val="21"/>
              </w:rPr>
              <w:t>民间美术俱乐部</w:t>
            </w:r>
          </w:p>
        </w:tc>
        <w:tc>
          <w:tcPr>
            <w:tcW w:w="3813" w:type="dxa"/>
            <w:shd w:val="clear" w:color="auto" w:fill="FFC000"/>
          </w:tcPr>
          <w:p>
            <w:pPr>
              <w:spacing w:line="360" w:lineRule="auto"/>
              <w:jc w:val="center"/>
              <w:rPr>
                <w:rFonts w:ascii="楷体" w:hAnsi="楷体" w:eastAsia="楷体" w:cs="楷体"/>
                <w:kern w:val="0"/>
                <w:szCs w:val="21"/>
              </w:rPr>
            </w:pPr>
            <w:r>
              <w:rPr>
                <w:rFonts w:hint="eastAsia" w:ascii="楷体" w:hAnsi="楷体" w:eastAsia="楷体" w:cs="楷体"/>
                <w:kern w:val="0"/>
                <w:szCs w:val="21"/>
              </w:rPr>
              <w:t>剪纸、扎染、布艺</w:t>
            </w:r>
          </w:p>
        </w:tc>
        <w:tc>
          <w:tcPr>
            <w:tcW w:w="1892" w:type="dxa"/>
            <w:shd w:val="clear" w:color="auto" w:fill="FFC000"/>
          </w:tcPr>
          <w:p>
            <w:pPr>
              <w:spacing w:line="360" w:lineRule="auto"/>
              <w:jc w:val="center"/>
              <w:rPr>
                <w:rFonts w:ascii="仿宋" w:hAnsi="仿宋" w:eastAsia="仿宋" w:cs="仿宋"/>
                <w:kern w:val="0"/>
                <w:sz w:val="24"/>
              </w:rPr>
            </w:pPr>
            <w:r>
              <w:rPr>
                <w:rFonts w:hint="eastAsia" w:ascii="楷体" w:hAnsi="楷体" w:eastAsia="楷体" w:cs="楷体"/>
                <w:kern w:val="0"/>
                <w:szCs w:val="21"/>
              </w:rPr>
              <w:t>校内+校外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FFC000"/>
          </w:tcPr>
          <w:p>
            <w:pPr>
              <w:spacing w:line="360" w:lineRule="auto"/>
              <w:jc w:val="center"/>
              <w:rPr>
                <w:rFonts w:ascii="仿宋" w:hAnsi="仿宋" w:eastAsia="仿宋" w:cs="仿宋"/>
                <w:kern w:val="0"/>
                <w:sz w:val="24"/>
              </w:rPr>
            </w:pPr>
            <w:r>
              <w:rPr>
                <w:rFonts w:hint="eastAsia" w:ascii="仿宋" w:hAnsi="仿宋" w:eastAsia="仿宋" w:cs="仿宋"/>
                <w:kern w:val="0"/>
                <w:sz w:val="24"/>
              </w:rPr>
              <w:t>14</w:t>
            </w:r>
          </w:p>
        </w:tc>
        <w:tc>
          <w:tcPr>
            <w:tcW w:w="2012" w:type="dxa"/>
            <w:shd w:val="clear" w:color="auto" w:fill="FFC000"/>
          </w:tcPr>
          <w:p>
            <w:pPr>
              <w:spacing w:line="360" w:lineRule="auto"/>
              <w:rPr>
                <w:rFonts w:ascii="楷体" w:hAnsi="楷体" w:eastAsia="楷体" w:cs="楷体"/>
                <w:kern w:val="0"/>
                <w:szCs w:val="21"/>
              </w:rPr>
            </w:pPr>
            <w:r>
              <w:rPr>
                <w:rFonts w:hint="eastAsia" w:ascii="楷体" w:hAnsi="楷体" w:eastAsia="楷体" w:cs="楷体"/>
                <w:kern w:val="0"/>
                <w:szCs w:val="21"/>
              </w:rPr>
              <w:t>经典悦读俱乐部</w:t>
            </w:r>
          </w:p>
        </w:tc>
        <w:tc>
          <w:tcPr>
            <w:tcW w:w="3813" w:type="dxa"/>
            <w:shd w:val="clear" w:color="auto" w:fill="FFC000"/>
          </w:tcPr>
          <w:p>
            <w:pPr>
              <w:spacing w:line="360" w:lineRule="auto"/>
              <w:jc w:val="center"/>
              <w:rPr>
                <w:rFonts w:ascii="仿宋" w:hAnsi="仿宋" w:eastAsia="仿宋" w:cs="仿宋"/>
                <w:kern w:val="0"/>
                <w:sz w:val="24"/>
              </w:rPr>
            </w:pPr>
            <w:r>
              <w:rPr>
                <w:rFonts w:hint="eastAsia" w:ascii="楷体" w:hAnsi="楷体" w:eastAsia="楷体" w:cs="楷体"/>
                <w:kern w:val="0"/>
                <w:szCs w:val="21"/>
              </w:rPr>
              <w:t>诗词、散文、小说</w:t>
            </w:r>
          </w:p>
        </w:tc>
        <w:tc>
          <w:tcPr>
            <w:tcW w:w="1892" w:type="dxa"/>
            <w:shd w:val="clear" w:color="auto" w:fill="FFC000"/>
          </w:tcPr>
          <w:p>
            <w:pPr>
              <w:spacing w:line="360" w:lineRule="auto"/>
              <w:jc w:val="center"/>
              <w:rPr>
                <w:rFonts w:ascii="仿宋" w:hAnsi="仿宋" w:eastAsia="仿宋" w:cs="仿宋"/>
                <w:kern w:val="0"/>
                <w:sz w:val="24"/>
              </w:rPr>
            </w:pPr>
            <w:r>
              <w:rPr>
                <w:rFonts w:hint="eastAsia" w:ascii="楷体" w:hAnsi="楷体" w:eastAsia="楷体" w:cs="楷体"/>
                <w:kern w:val="0"/>
                <w:szCs w:val="21"/>
              </w:rPr>
              <w:t>校内+校外</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05" w:type="dxa"/>
            <w:shd w:val="clear" w:color="auto" w:fill="FFC000"/>
          </w:tcPr>
          <w:p>
            <w:pPr>
              <w:spacing w:line="360" w:lineRule="auto"/>
              <w:jc w:val="center"/>
              <w:rPr>
                <w:rFonts w:ascii="仿宋" w:hAnsi="仿宋" w:eastAsia="仿宋" w:cs="仿宋"/>
                <w:kern w:val="0"/>
                <w:sz w:val="24"/>
              </w:rPr>
            </w:pPr>
            <w:r>
              <w:rPr>
                <w:rFonts w:hint="eastAsia" w:ascii="仿宋" w:hAnsi="仿宋" w:eastAsia="仿宋" w:cs="仿宋"/>
                <w:kern w:val="0"/>
                <w:sz w:val="24"/>
              </w:rPr>
              <w:t>15</w:t>
            </w:r>
          </w:p>
        </w:tc>
        <w:tc>
          <w:tcPr>
            <w:tcW w:w="2012" w:type="dxa"/>
            <w:shd w:val="clear" w:color="auto" w:fill="FFC000"/>
          </w:tcPr>
          <w:p>
            <w:pPr>
              <w:spacing w:line="360" w:lineRule="auto"/>
              <w:rPr>
                <w:rFonts w:ascii="楷体" w:hAnsi="楷体" w:eastAsia="楷体" w:cs="楷体"/>
                <w:kern w:val="0"/>
                <w:szCs w:val="21"/>
              </w:rPr>
            </w:pPr>
            <w:r>
              <w:rPr>
                <w:rFonts w:hint="eastAsia" w:ascii="楷体" w:hAnsi="楷体" w:eastAsia="楷体" w:cs="楷体"/>
                <w:kern w:val="0"/>
                <w:szCs w:val="21"/>
              </w:rPr>
              <w:t>舞蹈俱乐部</w:t>
            </w:r>
          </w:p>
        </w:tc>
        <w:tc>
          <w:tcPr>
            <w:tcW w:w="3813" w:type="dxa"/>
            <w:shd w:val="clear" w:color="auto" w:fill="FFC000"/>
          </w:tcPr>
          <w:p>
            <w:pPr>
              <w:spacing w:line="360" w:lineRule="auto"/>
              <w:jc w:val="center"/>
              <w:rPr>
                <w:rFonts w:ascii="楷体" w:hAnsi="楷体" w:eastAsia="楷体" w:cs="楷体"/>
                <w:kern w:val="0"/>
                <w:szCs w:val="21"/>
              </w:rPr>
            </w:pPr>
            <w:r>
              <w:rPr>
                <w:rFonts w:hint="eastAsia" w:ascii="楷体" w:hAnsi="楷体" w:eastAsia="楷体" w:cs="楷体"/>
                <w:kern w:val="0"/>
                <w:szCs w:val="21"/>
              </w:rPr>
              <w:t>街舞、民族舞、拉丁舞</w:t>
            </w:r>
          </w:p>
        </w:tc>
        <w:tc>
          <w:tcPr>
            <w:tcW w:w="1892" w:type="dxa"/>
            <w:shd w:val="clear" w:color="auto" w:fill="FFC000"/>
          </w:tcPr>
          <w:p>
            <w:pPr>
              <w:spacing w:line="360" w:lineRule="auto"/>
              <w:jc w:val="center"/>
              <w:rPr>
                <w:rFonts w:ascii="仿宋" w:hAnsi="仿宋" w:eastAsia="仿宋" w:cs="仿宋"/>
                <w:kern w:val="0"/>
                <w:sz w:val="24"/>
              </w:rPr>
            </w:pPr>
            <w:r>
              <w:rPr>
                <w:rFonts w:hint="eastAsia" w:ascii="楷体" w:hAnsi="楷体" w:eastAsia="楷体" w:cs="楷体"/>
                <w:kern w:val="0"/>
                <w:szCs w:val="21"/>
              </w:rPr>
              <w:t>校内+校外</w:t>
            </w:r>
          </w:p>
        </w:tc>
      </w:tr>
    </w:tbl>
    <w:p>
      <w:pPr>
        <w:spacing w:line="360" w:lineRule="auto"/>
        <w:ind w:firstLine="480" w:firstLineChars="200"/>
        <w:rPr>
          <w:rFonts w:cs="微软雅黑" w:asciiTheme="minorEastAsia" w:hAnsiTheme="minorEastAsia"/>
          <w:sz w:val="24"/>
        </w:rPr>
      </w:pPr>
      <w:r>
        <w:rPr>
          <w:rFonts w:hint="eastAsia" w:cs="微软雅黑" w:asciiTheme="minorEastAsia" w:hAnsiTheme="minorEastAsia"/>
          <w:sz w:val="24"/>
        </w:rPr>
        <w:t>根据学生需求，艺术教育中心可在师资、场地、器材等条件允许下成立新的艺术俱乐部，开设新的俱乐部课程。其他艺术社团经过培育发展，达到师资、场地、器材条件要求，亦可培育发展为俱乐部。各艺术俱乐部设主任、副主任各一名，设立专人担任委员负责宣传、竞赛、培训、外联等俱乐部常规管理。</w:t>
      </w:r>
    </w:p>
    <w:p>
      <w:pPr>
        <w:spacing w:line="360" w:lineRule="auto"/>
        <w:ind w:firstLine="562" w:firstLineChars="200"/>
        <w:rPr>
          <w:rFonts w:ascii="楷体" w:hAnsi="楷体" w:eastAsia="楷体" w:cs="微软雅黑"/>
          <w:b/>
          <w:sz w:val="28"/>
          <w:szCs w:val="28"/>
        </w:rPr>
      </w:pPr>
      <w:r>
        <w:rPr>
          <w:rFonts w:hint="eastAsia" w:ascii="楷体" w:hAnsi="楷体" w:eastAsia="楷体" w:cs="微软雅黑"/>
          <w:b/>
          <w:sz w:val="28"/>
          <w:szCs w:val="28"/>
        </w:rPr>
        <w:t>七、校园文化艺术环境</w:t>
      </w:r>
    </w:p>
    <w:p>
      <w:pPr>
        <w:spacing w:line="360" w:lineRule="auto"/>
        <w:ind w:firstLine="560"/>
        <w:rPr>
          <w:rFonts w:cs="微软雅黑" w:asciiTheme="minorEastAsia" w:hAnsiTheme="minorEastAsia"/>
          <w:sz w:val="24"/>
        </w:rPr>
      </w:pPr>
      <w:r>
        <w:rPr>
          <w:rFonts w:hint="eastAsia" w:cs="微软雅黑" w:asciiTheme="minorEastAsia" w:hAnsiTheme="minorEastAsia"/>
          <w:sz w:val="24"/>
        </w:rPr>
        <w:t>学校积极为学生创造良好的校园文化艺术环境，配合路标、宣传栏、文化长廊、校园广播等，营造健康、高雅的学校文化艺术氛围。</w:t>
      </w:r>
      <w:r>
        <w:rPr>
          <w:rFonts w:hint="eastAsia" w:ascii="楷体" w:hAnsi="楷体" w:eastAsia="楷体" w:cs="微软雅黑"/>
          <w:sz w:val="24"/>
        </w:rPr>
        <w:t>一是建立美育网络资源共享平台。</w:t>
      </w:r>
      <w:r>
        <w:rPr>
          <w:rFonts w:hint="eastAsia" w:cs="微软雅黑" w:asciiTheme="minorEastAsia" w:hAnsiTheme="minorEastAsia"/>
          <w:sz w:val="24"/>
        </w:rPr>
        <w:t>充分利用信息化手段，开展网课教学，利用互联网技术实现美育的推广与渗透。</w:t>
      </w:r>
      <w:r>
        <w:rPr>
          <w:rFonts w:hint="eastAsia" w:ascii="楷体" w:hAnsi="楷体" w:eastAsia="楷体" w:cs="微软雅黑"/>
          <w:sz w:val="24"/>
        </w:rPr>
        <w:t>二是注重校园文化环境的育人作用。</w:t>
      </w:r>
      <w:r>
        <w:rPr>
          <w:rFonts w:hint="eastAsia" w:cs="微软雅黑" w:asciiTheme="minorEastAsia" w:hAnsiTheme="minorEastAsia"/>
          <w:sz w:val="24"/>
        </w:rPr>
        <w:t>充分利用广播、电视、网络、教室、走廊、宣传栏等，营造格调高雅、富有美感、充满朝气的校园文化环境，以美感人，以景育人。同时，将校园文化建设作为一项重要工作来抓。</w:t>
      </w:r>
      <w:r>
        <w:rPr>
          <w:rFonts w:hint="eastAsia" w:ascii="楷体" w:hAnsi="楷体" w:eastAsia="楷体" w:cs="微软雅黑"/>
          <w:sz w:val="24"/>
        </w:rPr>
        <w:t>三是开展现场签名活动。</w:t>
      </w:r>
      <w:r>
        <w:rPr>
          <w:rFonts w:hint="eastAsia" w:cs="微软雅黑" w:asciiTheme="minorEastAsia" w:hAnsiTheme="minorEastAsia"/>
          <w:sz w:val="24"/>
        </w:rPr>
        <w:t>在东校区南苑广场、北苑广场开展文明礼仪主题教育及现场签名活动。在文明礼仪宣讲中，同学们纷纷表示要从自身做起，从点滴小事做起，严格要求自己的行为举止，做文明大学生，为打造文明校园贡献力量。宣讲活动后，千余名同学在文明礼仪横幅上签下自己名字。活动的开展，引导了学生发现自然之美、生活之美、心灵之美。</w:t>
      </w:r>
    </w:p>
    <w:p>
      <w:pPr>
        <w:spacing w:line="360" w:lineRule="auto"/>
        <w:ind w:firstLine="562" w:firstLineChars="200"/>
        <w:rPr>
          <w:rFonts w:ascii="楷体" w:hAnsi="楷体" w:eastAsia="楷体" w:cs="微软雅黑"/>
          <w:b/>
          <w:sz w:val="28"/>
          <w:szCs w:val="28"/>
        </w:rPr>
      </w:pPr>
      <w:r>
        <w:rPr>
          <w:rFonts w:hint="eastAsia" w:ascii="楷体" w:hAnsi="楷体" w:eastAsia="楷体" w:cs="微软雅黑"/>
          <w:b/>
          <w:sz w:val="28"/>
          <w:szCs w:val="28"/>
        </w:rPr>
        <w:t>八、学校艺术教育工作公示和奖励制度</w:t>
      </w:r>
    </w:p>
    <w:p>
      <w:pPr>
        <w:spacing w:line="360" w:lineRule="auto"/>
        <w:ind w:firstLine="480" w:firstLineChars="200"/>
        <w:jc w:val="left"/>
        <w:rPr>
          <w:rFonts w:cs="微软雅黑" w:asciiTheme="minorEastAsia" w:hAnsiTheme="minorEastAsia"/>
          <w:sz w:val="24"/>
        </w:rPr>
      </w:pPr>
      <w:r>
        <w:rPr>
          <w:rFonts w:hint="eastAsia" w:cs="微软雅黑" w:asciiTheme="minorEastAsia" w:hAnsiTheme="minorEastAsia"/>
          <w:sz w:val="24"/>
        </w:rPr>
        <w:t>学校将艺术教育纳入教学质量年度报告并予以公开，接受师生群众的监督。对《</w:t>
      </w:r>
      <w:r>
        <w:rPr>
          <w:rFonts w:hint="eastAsia" w:ascii="楷体" w:hAnsi="楷体" w:eastAsia="楷体" w:cs="微软雅黑"/>
          <w:sz w:val="24"/>
        </w:rPr>
        <w:t>安徽省大学生学科和技能竞赛部分A、B类项目列表（2017年版）</w:t>
      </w:r>
      <w:r>
        <w:rPr>
          <w:rFonts w:hint="eastAsia" w:cs="微软雅黑" w:asciiTheme="minorEastAsia" w:hAnsiTheme="minorEastAsia"/>
          <w:sz w:val="24"/>
        </w:rPr>
        <w:t>》竞赛等各级各类艺术类（文艺类）竞赛中获奖的学生、教师和团体，按照学校相关的制度进行评比和奖励。在教务处、校团委、艺术学院的共同努力下，在校学生参加了教育部、文化部、工信部、省教育厅、文化厅、国家级、省级艺术类专业协会等级别高、影响大、声誉好的学科竞赛，参加了第四届互联网+大学生创新创业大赛、全国大学生广告艺术大赛、全国大学生工业设计大赛、全国大学生工业设计大赛、安徽省“江淮杯”工业设计大赛，安徽省原创动漫大赛。通过“以赛代练”、“以赛促学”、“以赛促教”有效促进了艺术教育开展。</w:t>
      </w:r>
    </w:p>
    <w:tbl>
      <w:tblPr>
        <w:tblStyle w:val="8"/>
        <w:tblW w:w="0" w:type="auto"/>
        <w:tblInd w:w="0" w:type="dxa"/>
        <w:tblBorders>
          <w:top w:val="none" w:color="auto" w:sz="0" w:space="0"/>
          <w:left w:val="none" w:color="auto" w:sz="0" w:space="0"/>
          <w:bottom w:val="single" w:color="000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01"/>
        <w:gridCol w:w="3543"/>
        <w:gridCol w:w="1560"/>
        <w:gridCol w:w="2318"/>
      </w:tblGrid>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Borders>
              <w:bottom w:val="single" w:color="000000" w:sz="12" w:space="0"/>
              <w:insideH w:val="single" w:sz="12" w:space="0"/>
              <w:tl2br w:val="nil"/>
              <w:tr2bl w:val="nil"/>
            </w:tcBorders>
            <w:shd w:val="solid" w:color="800000" w:fill="FFFFFF"/>
          </w:tcPr>
          <w:p>
            <w:pPr>
              <w:jc w:val="center"/>
              <w:rPr>
                <w:rFonts w:cs="微软雅黑" w:asciiTheme="minorEastAsia" w:hAnsiTheme="minorEastAsia"/>
                <w:b/>
                <w:bCs/>
                <w:i/>
                <w:iCs/>
                <w:color w:val="FFFFFF"/>
                <w:sz w:val="18"/>
                <w:szCs w:val="18"/>
              </w:rPr>
            </w:pPr>
            <w:r>
              <w:rPr>
                <w:rFonts w:hint="eastAsia" w:cs="微软雅黑" w:asciiTheme="minorEastAsia" w:hAnsiTheme="minorEastAsia"/>
                <w:b/>
                <w:bCs/>
                <w:i/>
                <w:iCs/>
                <w:color w:val="FFFFFF"/>
                <w:sz w:val="18"/>
                <w:szCs w:val="18"/>
              </w:rPr>
              <w:t>序号</w:t>
            </w:r>
          </w:p>
        </w:tc>
        <w:tc>
          <w:tcPr>
            <w:tcW w:w="3543" w:type="dxa"/>
            <w:tcBorders>
              <w:bottom w:val="single" w:color="000000" w:sz="12" w:space="0"/>
              <w:insideH w:val="single" w:sz="12" w:space="0"/>
              <w:tl2br w:val="nil"/>
              <w:tr2bl w:val="nil"/>
            </w:tcBorders>
            <w:shd w:val="solid" w:color="800000" w:fill="FFFFFF"/>
          </w:tcPr>
          <w:p>
            <w:pPr>
              <w:jc w:val="center"/>
              <w:rPr>
                <w:rFonts w:cs="微软雅黑" w:asciiTheme="minorEastAsia" w:hAnsiTheme="minorEastAsia"/>
                <w:b/>
                <w:bCs/>
                <w:i/>
                <w:iCs/>
                <w:color w:val="FFFFFF"/>
                <w:sz w:val="18"/>
                <w:szCs w:val="18"/>
              </w:rPr>
            </w:pPr>
            <w:r>
              <w:rPr>
                <w:rFonts w:hint="eastAsia" w:cs="微软雅黑" w:asciiTheme="minorEastAsia" w:hAnsiTheme="minorEastAsia"/>
                <w:b/>
                <w:bCs/>
                <w:i/>
                <w:iCs/>
                <w:color w:val="FFFFFF"/>
                <w:sz w:val="18"/>
                <w:szCs w:val="18"/>
              </w:rPr>
              <w:t>名称</w:t>
            </w:r>
          </w:p>
        </w:tc>
        <w:tc>
          <w:tcPr>
            <w:tcW w:w="1560" w:type="dxa"/>
            <w:tcBorders>
              <w:bottom w:val="single" w:color="000000" w:sz="12" w:space="0"/>
              <w:insideH w:val="single" w:sz="12" w:space="0"/>
              <w:tl2br w:val="nil"/>
              <w:tr2bl w:val="nil"/>
            </w:tcBorders>
            <w:shd w:val="solid" w:color="800000" w:fill="FFFFFF"/>
          </w:tcPr>
          <w:p>
            <w:pPr>
              <w:jc w:val="center"/>
              <w:rPr>
                <w:rFonts w:cs="微软雅黑" w:asciiTheme="minorEastAsia" w:hAnsiTheme="minorEastAsia"/>
                <w:b/>
                <w:bCs/>
                <w:i/>
                <w:iCs/>
                <w:color w:val="FFFFFF"/>
                <w:sz w:val="18"/>
                <w:szCs w:val="18"/>
              </w:rPr>
            </w:pPr>
            <w:r>
              <w:rPr>
                <w:rFonts w:hint="eastAsia" w:cs="微软雅黑" w:asciiTheme="minorEastAsia" w:hAnsiTheme="minorEastAsia"/>
                <w:b/>
                <w:bCs/>
                <w:i/>
                <w:iCs/>
                <w:color w:val="FFFFFF"/>
                <w:sz w:val="18"/>
                <w:szCs w:val="18"/>
              </w:rPr>
              <w:t>获奖级别</w:t>
            </w:r>
          </w:p>
        </w:tc>
        <w:tc>
          <w:tcPr>
            <w:tcW w:w="2318" w:type="dxa"/>
            <w:tcBorders>
              <w:bottom w:val="single" w:color="000000" w:sz="12" w:space="0"/>
              <w:insideH w:val="single" w:sz="12" w:space="0"/>
              <w:tl2br w:val="nil"/>
              <w:tr2bl w:val="nil"/>
            </w:tcBorders>
            <w:shd w:val="solid" w:color="800000" w:fill="FFFFFF"/>
          </w:tcPr>
          <w:p>
            <w:pPr>
              <w:jc w:val="center"/>
              <w:rPr>
                <w:rFonts w:cs="微软雅黑" w:asciiTheme="minorEastAsia" w:hAnsiTheme="minorEastAsia"/>
                <w:b/>
                <w:bCs/>
                <w:i/>
                <w:iCs/>
                <w:color w:val="FFFFFF"/>
                <w:sz w:val="18"/>
                <w:szCs w:val="18"/>
              </w:rPr>
            </w:pPr>
            <w:r>
              <w:rPr>
                <w:rFonts w:hint="eastAsia" w:cs="微软雅黑" w:asciiTheme="minorEastAsia" w:hAnsiTheme="minorEastAsia"/>
                <w:b/>
                <w:bCs/>
                <w:i/>
                <w:iCs/>
                <w:color w:val="FFFFFF"/>
                <w:sz w:val="18"/>
                <w:szCs w:val="18"/>
              </w:rPr>
              <w:t>数量</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1</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201</w:t>
            </w:r>
            <w:r>
              <w:rPr>
                <w:rFonts w:hint="eastAsia" w:cs="微软雅黑" w:asciiTheme="minorEastAsia" w:hAnsiTheme="minorEastAsia"/>
                <w:sz w:val="18"/>
                <w:szCs w:val="18"/>
                <w:lang w:val="en-US" w:eastAsia="zh-CN"/>
              </w:rPr>
              <w:t>9</w:t>
            </w:r>
            <w:r>
              <w:rPr>
                <w:rFonts w:hint="eastAsia" w:cs="微软雅黑" w:asciiTheme="minorEastAsia" w:hAnsiTheme="minorEastAsia"/>
                <w:sz w:val="18"/>
                <w:szCs w:val="18"/>
              </w:rPr>
              <w:t>年第十届全国大学生广告艺术大赛</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国家级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国家级三等奖4名，优秀奖6名；省级</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2</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第五届中国大学生粉画作品展</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国家级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入围奖</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3</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201</w:t>
            </w:r>
            <w:r>
              <w:rPr>
                <w:rFonts w:hint="eastAsia" w:cs="微软雅黑" w:asciiTheme="minorEastAsia" w:hAnsiTheme="minorEastAsia"/>
                <w:sz w:val="18"/>
                <w:szCs w:val="18"/>
                <w:lang w:val="en-US" w:eastAsia="zh-CN"/>
              </w:rPr>
              <w:t>9</w:t>
            </w:r>
            <w:r>
              <w:rPr>
                <w:rFonts w:hint="eastAsia" w:cs="微软雅黑" w:asciiTheme="minorEastAsia" w:hAnsiTheme="minorEastAsia"/>
                <w:sz w:val="18"/>
                <w:szCs w:val="18"/>
              </w:rPr>
              <w:t>安徽省大学生原创动漫大赛</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省级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共计29项，一等奖6项</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4</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中国电影衍生品设计大赛</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国家级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16项，金奖1项，铜奖1项，优秀奖14项</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5</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安徽省第五届工业设计大赛“诚德轩”专项赛</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省级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共26项。（金奖）一等奖1项，银奖（二等奖）2项，铜奖2项。</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6</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全国高校美育成果展</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国家级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共10项，一等奖3项，二等奖6项。</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 w:hRule="atLeast"/>
        </w:trPr>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7</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第四届互联网+大赛</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国家级/省级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铜奖1项，省级3项（含金奖1项，单项奖1项））三等奖2项（仅艺术学院）</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8</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201</w:t>
            </w:r>
            <w:r>
              <w:rPr>
                <w:rFonts w:hint="eastAsia" w:cs="微软雅黑" w:asciiTheme="minorEastAsia" w:hAnsiTheme="minorEastAsia"/>
                <w:sz w:val="18"/>
                <w:szCs w:val="18"/>
                <w:lang w:val="en-US" w:eastAsia="zh-CN"/>
              </w:rPr>
              <w:t>9</w:t>
            </w:r>
            <w:r>
              <w:rPr>
                <w:rFonts w:hint="eastAsia" w:cs="微软雅黑" w:asciiTheme="minorEastAsia" w:hAnsiTheme="minorEastAsia"/>
                <w:sz w:val="18"/>
                <w:szCs w:val="18"/>
              </w:rPr>
              <w:t>年第十届全国大学生广告艺术大赛(安徽赛区)</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省级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共68项，一等奖6项</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 w:hRule="atLeast"/>
        </w:trPr>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9</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安徽省第五届大学生艺术展演</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省级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共18项，一等奖1项</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10</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全国大学生工业设计大赛</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省级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23项，一等奖1项，二等奖2项，三等奖20项</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trPr>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11</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“挑战杯”全国大学生系列科技学术竞赛</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省级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二等奖1项</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 w:hRule="atLeast"/>
        </w:trPr>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12</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首届“智慧杯”全国艺术高校美育</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省级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共6项，一等奖2项</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13</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大学生创新创业训练项目</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国家级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入选奖1项</w:t>
            </w:r>
          </w:p>
        </w:tc>
      </w:tr>
      <w:tr>
        <w:tblPrEx>
          <w:tblBorders>
            <w:top w:val="none" w:color="auto" w:sz="0" w:space="0"/>
            <w:left w:val="none" w:color="auto" w:sz="0" w:space="0"/>
            <w:bottom w:val="single" w:color="000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1101" w:type="dxa"/>
            <w:tcBorders>
              <w:tl2br w:val="nil"/>
              <w:tr2bl w:val="nil"/>
            </w:tcBorders>
            <w:shd w:val="pct20" w:color="FFFF00" w:fill="FFFFFF"/>
          </w:tcPr>
          <w:p>
            <w:pPr>
              <w:jc w:val="center"/>
              <w:rPr>
                <w:rFonts w:cs="微软雅黑" w:asciiTheme="minorEastAsia" w:hAnsiTheme="minorEastAsia"/>
                <w:b/>
                <w:bCs/>
                <w:i/>
                <w:iCs/>
                <w:sz w:val="18"/>
                <w:szCs w:val="18"/>
              </w:rPr>
            </w:pPr>
            <w:r>
              <w:rPr>
                <w:rFonts w:hint="eastAsia" w:cs="微软雅黑" w:asciiTheme="minorEastAsia" w:hAnsiTheme="minorEastAsia"/>
                <w:b/>
                <w:bCs/>
                <w:i/>
                <w:iCs/>
                <w:sz w:val="18"/>
                <w:szCs w:val="18"/>
              </w:rPr>
              <w:t>14</w:t>
            </w:r>
          </w:p>
        </w:tc>
        <w:tc>
          <w:tcPr>
            <w:tcW w:w="3543"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第九届全国大学生广告艺术大赛安徽赛区优秀组织工作者</w:t>
            </w:r>
          </w:p>
        </w:tc>
        <w:tc>
          <w:tcPr>
            <w:tcW w:w="1560"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省级</w:t>
            </w:r>
          </w:p>
        </w:tc>
        <w:tc>
          <w:tcPr>
            <w:tcW w:w="2318" w:type="dxa"/>
            <w:shd w:val="pct20" w:color="FFFF00" w:fill="FFFFFF"/>
          </w:tcPr>
          <w:p>
            <w:pPr>
              <w:jc w:val="center"/>
              <w:rPr>
                <w:rFonts w:cs="微软雅黑" w:asciiTheme="minorEastAsia" w:hAnsiTheme="minorEastAsia"/>
                <w:sz w:val="18"/>
                <w:szCs w:val="18"/>
              </w:rPr>
            </w:pPr>
            <w:r>
              <w:rPr>
                <w:rFonts w:hint="eastAsia" w:cs="微软雅黑" w:asciiTheme="minorEastAsia" w:hAnsiTheme="minorEastAsia"/>
                <w:sz w:val="18"/>
                <w:szCs w:val="18"/>
              </w:rPr>
              <w:t>1项（全国大学生广告艺术大赛安徽赛区组委会）</w:t>
            </w:r>
          </w:p>
        </w:tc>
      </w:tr>
    </w:tbl>
    <w:p>
      <w:pPr>
        <w:spacing w:line="360" w:lineRule="auto"/>
        <w:ind w:firstLine="480" w:firstLineChars="200"/>
        <w:jc w:val="left"/>
        <w:rPr>
          <w:rFonts w:cs="微软雅黑" w:asciiTheme="minorEastAsia" w:hAnsiTheme="minorEastAsia"/>
          <w:sz w:val="24"/>
        </w:rPr>
      </w:pPr>
    </w:p>
    <w:p>
      <w:pPr>
        <w:spacing w:line="360" w:lineRule="auto"/>
        <w:ind w:firstLine="422" w:firstLineChars="150"/>
        <w:rPr>
          <w:rFonts w:ascii="楷体" w:hAnsi="楷体" w:eastAsia="楷体" w:cs="微软雅黑"/>
          <w:b/>
          <w:sz w:val="28"/>
          <w:szCs w:val="28"/>
        </w:rPr>
      </w:pPr>
      <w:r>
        <w:rPr>
          <w:rFonts w:hint="eastAsia" w:ascii="楷体" w:hAnsi="楷体" w:eastAsia="楷体" w:cs="微软雅黑"/>
          <w:b/>
          <w:sz w:val="28"/>
          <w:szCs w:val="28"/>
        </w:rPr>
        <w:t>九、存在的不足与今后努力的方向</w:t>
      </w:r>
      <w:r>
        <w:rPr>
          <w:rFonts w:ascii="楷体" w:hAnsi="楷体" w:eastAsia="楷体" w:cs="微软雅黑"/>
          <w:b/>
          <w:sz w:val="28"/>
          <w:szCs w:val="28"/>
        </w:rPr>
        <w:t> </w:t>
      </w:r>
    </w:p>
    <w:p>
      <w:pPr>
        <w:spacing w:line="360" w:lineRule="auto"/>
        <w:ind w:firstLine="480" w:firstLineChars="200"/>
        <w:jc w:val="left"/>
        <w:rPr>
          <w:rFonts w:cs="微软雅黑" w:asciiTheme="minorEastAsia" w:hAnsiTheme="minorEastAsia"/>
          <w:sz w:val="24"/>
        </w:rPr>
      </w:pPr>
      <w:r>
        <w:rPr>
          <w:rFonts w:hint="eastAsia" w:ascii="楷体" w:hAnsi="楷体" w:eastAsia="楷体" w:cs="微软雅黑"/>
          <w:sz w:val="24"/>
        </w:rPr>
        <w:t>1.师资队伍有待进一步加强。</w:t>
      </w:r>
      <w:r>
        <w:rPr>
          <w:rFonts w:hint="eastAsia" w:cs="微软雅黑" w:asciiTheme="minorEastAsia" w:hAnsiTheme="minorEastAsia"/>
          <w:sz w:val="24"/>
        </w:rPr>
        <w:t>艺术学院教师除承担本科生、研究生专业教学之外，还承担全校公共艺术教育工作，开设艺术教育课程有限，加大师资队伍建设，逐步增加公共艺术课程的门数，不断丰富艺术教育课程开设。</w:t>
      </w:r>
    </w:p>
    <w:p>
      <w:pPr>
        <w:spacing w:line="360" w:lineRule="auto"/>
        <w:ind w:firstLine="480" w:firstLineChars="200"/>
        <w:jc w:val="left"/>
        <w:rPr>
          <w:rFonts w:cs="微软雅黑" w:asciiTheme="minorEastAsia" w:hAnsiTheme="minorEastAsia"/>
          <w:sz w:val="24"/>
        </w:rPr>
      </w:pPr>
      <w:r>
        <w:rPr>
          <w:rFonts w:hint="eastAsia" w:ascii="楷体" w:hAnsi="楷体" w:eastAsia="楷体" w:cs="微软雅黑"/>
          <w:sz w:val="24"/>
        </w:rPr>
        <w:t>2.进一步加大艺术教育投入。</w:t>
      </w:r>
      <w:r>
        <w:rPr>
          <w:rFonts w:hint="eastAsia" w:cs="微软雅黑" w:asciiTheme="minorEastAsia" w:hAnsiTheme="minorEastAsia"/>
          <w:sz w:val="24"/>
        </w:rPr>
        <w:t>在现有人力、物力、财力前提下，学校已对艺术场馆进行艺术设施设备的配置，为开展各类艺术教育筑好平台。为把艺术教育工作渗透在各类、各项教育教学活动中，学校尚需进一步增加资金投入、优化硬件设置配备，做好公共艺术教育平台的建设工作。</w:t>
      </w:r>
    </w:p>
    <w:p>
      <w:pPr>
        <w:spacing w:line="360" w:lineRule="auto"/>
        <w:ind w:firstLine="360" w:firstLineChars="150"/>
        <w:jc w:val="left"/>
        <w:rPr>
          <w:rFonts w:cs="微软雅黑" w:asciiTheme="minorEastAsia" w:hAnsiTheme="minorEastAsia"/>
          <w:sz w:val="24"/>
        </w:rPr>
      </w:pPr>
      <w:r>
        <w:rPr>
          <w:rFonts w:hint="eastAsia" w:ascii="楷体" w:hAnsi="楷体" w:eastAsia="楷体" w:cs="微软雅黑"/>
          <w:sz w:val="24"/>
        </w:rPr>
        <w:t>3.进一步做好校园文化建设。</w:t>
      </w:r>
      <w:r>
        <w:rPr>
          <w:rFonts w:hint="eastAsia" w:cs="微软雅黑" w:asciiTheme="minorEastAsia" w:hAnsiTheme="minorEastAsia"/>
          <w:sz w:val="24"/>
        </w:rPr>
        <w:t>注重艺术教育活动的丰富性、多样性，让学生感受不同艺术领域的熏陶，提升大学生的艺术素养。进一步创作、展示、排演高水平艺术作品，展现大学生青春风采，肩负传承民族艺术使命。</w:t>
      </w:r>
    </w:p>
    <w:p>
      <w:pPr>
        <w:spacing w:line="360" w:lineRule="auto"/>
        <w:ind w:firstLine="360" w:firstLineChars="150"/>
        <w:jc w:val="left"/>
        <w:rPr>
          <w:rFonts w:cs="微软雅黑" w:asciiTheme="minorEastAsia" w:hAnsiTheme="minorEastAsia"/>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590528"/>
      <w:docPartObj>
        <w:docPartGallery w:val="autotext"/>
      </w:docPartObj>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B7B"/>
    <w:rsid w:val="00043837"/>
    <w:rsid w:val="00045BA9"/>
    <w:rsid w:val="00055834"/>
    <w:rsid w:val="000A1C7B"/>
    <w:rsid w:val="000A42F9"/>
    <w:rsid w:val="000D12B0"/>
    <w:rsid w:val="00126346"/>
    <w:rsid w:val="00180C61"/>
    <w:rsid w:val="002F2AE2"/>
    <w:rsid w:val="00311D7E"/>
    <w:rsid w:val="00372C21"/>
    <w:rsid w:val="003E6D39"/>
    <w:rsid w:val="0041329B"/>
    <w:rsid w:val="00435DA0"/>
    <w:rsid w:val="0047477C"/>
    <w:rsid w:val="00475726"/>
    <w:rsid w:val="004A32B7"/>
    <w:rsid w:val="004B1881"/>
    <w:rsid w:val="004F2753"/>
    <w:rsid w:val="00533123"/>
    <w:rsid w:val="00537250"/>
    <w:rsid w:val="00556FD2"/>
    <w:rsid w:val="0055731E"/>
    <w:rsid w:val="005867B7"/>
    <w:rsid w:val="005A3137"/>
    <w:rsid w:val="005B58D0"/>
    <w:rsid w:val="005B7B7B"/>
    <w:rsid w:val="00625DFE"/>
    <w:rsid w:val="00664D43"/>
    <w:rsid w:val="007067B7"/>
    <w:rsid w:val="007171E3"/>
    <w:rsid w:val="007242BC"/>
    <w:rsid w:val="0077361F"/>
    <w:rsid w:val="007F7E89"/>
    <w:rsid w:val="008025F4"/>
    <w:rsid w:val="008269E8"/>
    <w:rsid w:val="00851E8F"/>
    <w:rsid w:val="008655F8"/>
    <w:rsid w:val="00870710"/>
    <w:rsid w:val="0087367F"/>
    <w:rsid w:val="00881CA3"/>
    <w:rsid w:val="008E12D3"/>
    <w:rsid w:val="008E725A"/>
    <w:rsid w:val="008F39EB"/>
    <w:rsid w:val="00927B49"/>
    <w:rsid w:val="0096625E"/>
    <w:rsid w:val="0098322E"/>
    <w:rsid w:val="009D6476"/>
    <w:rsid w:val="009E410B"/>
    <w:rsid w:val="00A13DC3"/>
    <w:rsid w:val="00A208FC"/>
    <w:rsid w:val="00A26B21"/>
    <w:rsid w:val="00A876E7"/>
    <w:rsid w:val="00A97F37"/>
    <w:rsid w:val="00AC2EAD"/>
    <w:rsid w:val="00AC5DD8"/>
    <w:rsid w:val="00B5192A"/>
    <w:rsid w:val="00B772CF"/>
    <w:rsid w:val="00C10CC4"/>
    <w:rsid w:val="00C5484F"/>
    <w:rsid w:val="00CE0499"/>
    <w:rsid w:val="00D26851"/>
    <w:rsid w:val="00D40A3D"/>
    <w:rsid w:val="00D64477"/>
    <w:rsid w:val="00DE0370"/>
    <w:rsid w:val="00DE71CE"/>
    <w:rsid w:val="00E55F90"/>
    <w:rsid w:val="00EC7057"/>
    <w:rsid w:val="00ED2D5D"/>
    <w:rsid w:val="00F21858"/>
    <w:rsid w:val="00F55F5A"/>
    <w:rsid w:val="00F76B1B"/>
    <w:rsid w:val="124B02F3"/>
    <w:rsid w:val="1D3763DF"/>
    <w:rsid w:val="1DF4373F"/>
    <w:rsid w:val="2E0E22FC"/>
    <w:rsid w:val="35475F09"/>
    <w:rsid w:val="4473080C"/>
    <w:rsid w:val="514D2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qFormat="1" w:unhideWhenUsed="0" w:uiPriority="0" w:semiHidden="0" w:name="Table List 8"/>
    <w:lsdException w:unhideWhenUsed="0" w:uiPriority="0" w:semiHidden="0" w:name="Table 3D effects 1"/>
    <w:lsdException w:qFormat="1" w:unhideWhenUsed="0" w:uiPriority="0" w:semiHidden="0" w:name="Table 3D effects 2"/>
    <w:lsdException w:unhideWhenUsed="0" w:uiPriority="0" w:semiHidden="0" w:name="Table 3D effects 3"/>
    <w:lsdException w:qFormat="1"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54"/>
    <w:qFormat/>
    <w:uiPriority w:val="0"/>
    <w:pPr>
      <w:ind w:left="100" w:leftChars="2500"/>
    </w:pPr>
  </w:style>
  <w:style w:type="paragraph" w:styleId="3">
    <w:name w:val="Balloon Text"/>
    <w:basedOn w:val="1"/>
    <w:link w:val="53"/>
    <w:qFormat/>
    <w:uiPriority w:val="0"/>
    <w:rPr>
      <w:sz w:val="18"/>
      <w:szCs w:val="18"/>
    </w:rPr>
  </w:style>
  <w:style w:type="paragraph" w:styleId="4">
    <w:name w:val="footer"/>
    <w:basedOn w:val="1"/>
    <w:link w:val="51"/>
    <w:uiPriority w:val="99"/>
    <w:pPr>
      <w:tabs>
        <w:tab w:val="center" w:pos="4153"/>
        <w:tab w:val="right" w:pos="8306"/>
      </w:tabs>
      <w:snapToGrid w:val="0"/>
      <w:jc w:val="left"/>
    </w:pPr>
    <w:rPr>
      <w:sz w:val="18"/>
      <w:szCs w:val="18"/>
    </w:rPr>
  </w:style>
  <w:style w:type="paragraph" w:styleId="5">
    <w:name w:val="header"/>
    <w:basedOn w:val="1"/>
    <w:link w:val="50"/>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Table Colorful 2"/>
    <w:basedOn w:val="6"/>
    <w:uiPriority w:val="0"/>
    <w:pPr>
      <w:widowControl w:val="0"/>
      <w:jc w:val="both"/>
    </w:pPr>
    <w:tblPr>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
    <w:name w:val="Table Colorful 3"/>
    <w:basedOn w:val="6"/>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
    <w:name w:val="Table Elegant"/>
    <w:basedOn w:val="6"/>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1">
    <w:name w:val="Table Classic 1"/>
    <w:basedOn w:val="6"/>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2">
    <w:name w:val="Table Classic 2"/>
    <w:basedOn w:val="6"/>
    <w:uiPriority w:val="0"/>
    <w:pPr>
      <w:widowControl w:val="0"/>
      <w:jc w:val="both"/>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3">
    <w:name w:val="Table Classic 3"/>
    <w:basedOn w:val="6"/>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Simple 1"/>
    <w:basedOn w:val="6"/>
    <w:qFormat/>
    <w:uiPriority w:val="0"/>
    <w:pPr>
      <w:widowControl w:val="0"/>
      <w:jc w:val="both"/>
    </w:pPr>
    <w:tblPr>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5">
    <w:name w:val="Table 3D effects 2"/>
    <w:basedOn w:val="6"/>
    <w:qFormat/>
    <w:uiPriority w:val="0"/>
    <w:pPr>
      <w:widowControl w:val="0"/>
      <w:jc w:val="both"/>
    </w:pPr>
    <w:tblPr>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6">
    <w:name w:val="Table List 1"/>
    <w:basedOn w:val="6"/>
    <w:uiPriority w:val="0"/>
    <w:pPr>
      <w:widowControl w:val="0"/>
      <w:jc w:val="both"/>
    </w:p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7">
    <w:name w:val="Table List 2"/>
    <w:basedOn w:val="6"/>
    <w:uiPriority w:val="0"/>
    <w:pPr>
      <w:widowControl w:val="0"/>
      <w:jc w:val="both"/>
    </w:pPr>
    <w:tblPr>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8">
    <w:name w:val="Table List 5"/>
    <w:basedOn w:val="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9">
    <w:name w:val="Table List 6"/>
    <w:basedOn w:val="6"/>
    <w:uiPriority w:val="0"/>
    <w:pPr>
      <w:widowControl w:val="0"/>
      <w:jc w:val="both"/>
    </w:p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20">
    <w:name w:val="Table List 7"/>
    <w:basedOn w:val="6"/>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21">
    <w:name w:val="Table List 8"/>
    <w:basedOn w:val="6"/>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22">
    <w:name w:val="Table Contemporary"/>
    <w:basedOn w:val="6"/>
    <w:qFormat/>
    <w:uiPriority w:val="0"/>
    <w:pPr>
      <w:widowControl w:val="0"/>
      <w:jc w:val="both"/>
    </w:pPr>
    <w:tblPr>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23">
    <w:name w:val="Table Columns 1"/>
    <w:basedOn w:val="6"/>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4">
    <w:name w:val="Table Columns 2"/>
    <w:basedOn w:val="6"/>
    <w:qFormat/>
    <w:uiPriority w:val="0"/>
    <w:pPr>
      <w:widowControl w:val="0"/>
      <w:jc w:val="both"/>
    </w:pPr>
    <w:rPr>
      <w:b/>
      <w:bCs/>
    </w:rPr>
    <w:tblPr>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5">
    <w:name w:val="Table Columns 3"/>
    <w:basedOn w:val="6"/>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26">
    <w:name w:val="Table Columns 4"/>
    <w:basedOn w:val="6"/>
    <w:qFormat/>
    <w:uiPriority w:val="0"/>
    <w:pPr>
      <w:widowControl w:val="0"/>
      <w:jc w:val="both"/>
    </w:pPr>
    <w:tblPr>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27">
    <w:name w:val="Table Columns 5"/>
    <w:basedOn w:val="6"/>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8">
    <w:name w:val="Table Grid 1"/>
    <w:basedOn w:val="6"/>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29">
    <w:name w:val="Table Grid 2"/>
    <w:basedOn w:val="6"/>
    <w:uiPriority w:val="0"/>
    <w:pPr>
      <w:widowControl w:val="0"/>
      <w:jc w:val="both"/>
    </w:pPr>
    <w:tblPr>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0">
    <w:name w:val="Table Grid 3"/>
    <w:basedOn w:val="6"/>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31">
    <w:name w:val="Table Grid 4"/>
    <w:basedOn w:val="6"/>
    <w:uiPriority w:val="0"/>
    <w:pPr>
      <w:widowControl w:val="0"/>
      <w:jc w:val="both"/>
    </w:p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32">
    <w:name w:val="Table Grid 8"/>
    <w:basedOn w:val="6"/>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33">
    <w:name w:val="Light Shading Accent 2"/>
    <w:basedOn w:val="6"/>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34">
    <w:name w:val="Light Shading Accent 4"/>
    <w:basedOn w:val="6"/>
    <w:uiPriority w:val="60"/>
    <w:rPr>
      <w:color w:val="BF9000" w:themeColor="accent4" w:themeShade="BF"/>
    </w:rPr>
    <w:tblPr>
      <w:tblBorders>
        <w:top w:val="single" w:color="FFC000" w:themeColor="accent4" w:sz="8" w:space="0"/>
        <w:bottom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35">
    <w:name w:val="Light Shading Accent 6"/>
    <w:basedOn w:val="6"/>
    <w:uiPriority w:val="60"/>
    <w:rPr>
      <w:color w:val="548235" w:themeColor="accent6" w:themeShade="BF"/>
    </w:rPr>
    <w:tblPr>
      <w:tblBorders>
        <w:top w:val="single" w:color="70AD47" w:themeColor="accent6" w:sz="8" w:space="0"/>
        <w:bottom w:val="single" w:color="70AD47"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6">
    <w:name w:val="Light List"/>
    <w:basedOn w:val="6"/>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37">
    <w:name w:val="Light List Accent 2"/>
    <w:basedOn w:val="6"/>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38">
    <w:name w:val="Light List Accent 4"/>
    <w:basedOn w:val="6"/>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39">
    <w:name w:val="Light Grid Accent 6"/>
    <w:basedOn w:val="6"/>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40">
    <w:name w:val="Medium Shading 1 Accent 2"/>
    <w:basedOn w:val="6"/>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41">
    <w:name w:val="Medium Shading 1 Accent 4"/>
    <w:basedOn w:val="6"/>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42">
    <w:name w:val="Medium Grid 1 Accent 6"/>
    <w:basedOn w:val="6"/>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43">
    <w:name w:val="Medium Grid 3 Accent 5"/>
    <w:basedOn w:val="6"/>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44">
    <w:name w:val="Medium Grid 3 Accent 6"/>
    <w:basedOn w:val="6"/>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45">
    <w:name w:val="Dark List Accent 1"/>
    <w:basedOn w:val="6"/>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46">
    <w:name w:val="Dark List Accent 2"/>
    <w:basedOn w:val="6"/>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47">
    <w:name w:val="Dark List Accent 5"/>
    <w:basedOn w:val="6"/>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48">
    <w:name w:val="Dark List Accent 6"/>
    <w:basedOn w:val="6"/>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character" w:customStyle="1" w:styleId="50">
    <w:name w:val="页眉 Char"/>
    <w:basedOn w:val="49"/>
    <w:link w:val="5"/>
    <w:qFormat/>
    <w:uiPriority w:val="0"/>
    <w:rPr>
      <w:kern w:val="2"/>
      <w:sz w:val="18"/>
      <w:szCs w:val="18"/>
    </w:rPr>
  </w:style>
  <w:style w:type="character" w:customStyle="1" w:styleId="51">
    <w:name w:val="页脚 Char"/>
    <w:basedOn w:val="49"/>
    <w:link w:val="4"/>
    <w:uiPriority w:val="99"/>
    <w:rPr>
      <w:kern w:val="2"/>
      <w:sz w:val="18"/>
      <w:szCs w:val="18"/>
    </w:rPr>
  </w:style>
  <w:style w:type="paragraph" w:styleId="52">
    <w:name w:val="List Paragraph"/>
    <w:basedOn w:val="1"/>
    <w:unhideWhenUsed/>
    <w:qFormat/>
    <w:uiPriority w:val="99"/>
    <w:pPr>
      <w:ind w:firstLine="420" w:firstLineChars="200"/>
    </w:pPr>
  </w:style>
  <w:style w:type="character" w:customStyle="1" w:styleId="53">
    <w:name w:val="批注框文本 Char"/>
    <w:basedOn w:val="49"/>
    <w:link w:val="3"/>
    <w:uiPriority w:val="0"/>
    <w:rPr>
      <w:kern w:val="2"/>
      <w:sz w:val="18"/>
      <w:szCs w:val="18"/>
    </w:rPr>
  </w:style>
  <w:style w:type="character" w:customStyle="1" w:styleId="54">
    <w:name w:val="日期 Char"/>
    <w:basedOn w:val="49"/>
    <w:link w:val="2"/>
    <w:uiPriority w:val="0"/>
    <w:rPr>
      <w:kern w:val="2"/>
      <w:sz w:val="21"/>
      <w:szCs w:val="24"/>
    </w:rPr>
  </w:style>
  <w:style w:type="table" w:customStyle="1" w:styleId="55">
    <w:name w:val="浅色底纹1"/>
    <w:basedOn w:val="6"/>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1257</Words>
  <Characters>7166</Characters>
  <Lines>59</Lines>
  <Paragraphs>16</Paragraphs>
  <TotalTime>446</TotalTime>
  <ScaleCrop>false</ScaleCrop>
  <LinksUpToDate>false</LinksUpToDate>
  <CharactersWithSpaces>8407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1</cp:lastModifiedBy>
  <dcterms:modified xsi:type="dcterms:W3CDTF">2020-05-25T09:59:44Z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